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E54EFC" w14:textId="7D510B8A" w:rsidR="00CD2510" w:rsidRPr="005255CE" w:rsidRDefault="00CD2510" w:rsidP="00420E41">
      <w:pPr>
        <w:spacing w:before="6000" w:after="480" w:line="240" w:lineRule="auto"/>
        <w:ind w:left="-426"/>
        <w:rPr>
          <w:rFonts w:cs="Arial"/>
          <w:bCs/>
          <w:color w:val="000000" w:themeColor="text1"/>
          <w:spacing w:val="8"/>
          <w:sz w:val="64"/>
          <w:szCs w:val="64"/>
        </w:rPr>
      </w:pPr>
      <w:r>
        <w:rPr>
          <w:rFonts w:cs="Arial"/>
          <w:bCs/>
          <w:color w:val="000000" w:themeColor="text1"/>
          <w:spacing w:val="8"/>
          <w:sz w:val="64"/>
          <w:szCs w:val="64"/>
        </w:rPr>
        <w:t xml:space="preserve">Directors' Circulating </w:t>
      </w:r>
      <w:r>
        <w:rPr>
          <w:rFonts w:cs="Arial"/>
          <w:bCs/>
          <w:color w:val="000000" w:themeColor="text1"/>
          <w:spacing w:val="8"/>
          <w:sz w:val="64"/>
          <w:szCs w:val="64"/>
        </w:rPr>
        <w:br/>
        <w:t>Resolution</w:t>
      </w:r>
    </w:p>
    <w:p w14:paraId="0613F5CA" w14:textId="77777777" w:rsidR="00CD2510" w:rsidRDefault="00CD2510" w:rsidP="00DF2758">
      <w:pPr>
        <w:pStyle w:val="Title"/>
      </w:pPr>
      <w:r>
        <w:br w:type="page"/>
      </w:r>
    </w:p>
    <w:p w14:paraId="46C8EA80" w14:textId="77777777" w:rsidR="00CD2510" w:rsidRPr="00965727" w:rsidRDefault="00CD2510" w:rsidP="00DF2758">
      <w:pPr>
        <w:rPr>
          <w:rFonts w:cs="Arial"/>
          <w:b/>
          <w:bCs/>
          <w:color w:val="0074BF" w:themeColor="text2"/>
          <w:sz w:val="28"/>
          <w:szCs w:val="60"/>
        </w:rPr>
      </w:pPr>
      <w:r w:rsidRPr="00965727">
        <w:rPr>
          <w:rFonts w:cs="Arial"/>
          <w:b/>
          <w:bCs/>
          <w:color w:val="0074BF" w:themeColor="text2"/>
          <w:sz w:val="28"/>
          <w:szCs w:val="60"/>
        </w:rPr>
        <w:lastRenderedPageBreak/>
        <w:t>Disclaimer</w:t>
      </w:r>
    </w:p>
    <w:p w14:paraId="24D8F91C" w14:textId="77777777" w:rsidR="00CD2510" w:rsidRDefault="00CD2510" w:rsidP="00DF2758">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32D95B06" w14:textId="77777777" w:rsidR="00CD2510" w:rsidRDefault="00CD2510" w:rsidP="00DF2758">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5785C354" w14:textId="77777777" w:rsidR="00CD2510" w:rsidRDefault="00CD2510" w:rsidP="00DF2758">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41A358AA" w14:textId="6A560E2F" w:rsidR="00CD2510" w:rsidRDefault="00CD2510" w:rsidP="00DF2758">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328D41DB" w14:textId="77777777" w:rsidR="00CD2510" w:rsidRDefault="00CD2510" w:rsidP="00DF2758">
      <w:pPr>
        <w:spacing w:before="0" w:line="240" w:lineRule="auto"/>
      </w:pPr>
    </w:p>
    <w:p w14:paraId="70244F10" w14:textId="77777777" w:rsidR="00CD2510" w:rsidRDefault="00CD2510" w:rsidP="00DF2758">
      <w:pPr>
        <w:spacing w:before="0" w:line="240" w:lineRule="auto"/>
      </w:pPr>
      <w:r>
        <w:rPr>
          <w:noProof/>
          <w:lang w:eastAsia="en-AU"/>
        </w:rPr>
        <mc:AlternateContent>
          <mc:Choice Requires="wps">
            <w:drawing>
              <wp:inline distT="0" distB="0" distL="0" distR="0" wp14:anchorId="03029647" wp14:editId="154BE42F">
                <wp:extent cx="5753100" cy="1222131"/>
                <wp:effectExtent l="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chemeClr val="accent2">
                            <a:lumMod val="20000"/>
                            <a:lumOff val="80000"/>
                          </a:schemeClr>
                        </a:solidFill>
                        <a:ln w="6350">
                          <a:noFill/>
                        </a:ln>
                        <a:effectLst/>
                      </wps:spPr>
                      <wps:txbx>
                        <w:txbxContent>
                          <w:p w14:paraId="0AAD3FA2" w14:textId="77777777" w:rsidR="00CD2510" w:rsidRDefault="00CD2510" w:rsidP="00DF2758">
                            <w:pPr>
                              <w:rPr>
                                <w:b/>
                                <w:color w:val="000000"/>
                              </w:rPr>
                            </w:pPr>
                            <w:r>
                              <w:rPr>
                                <w:b/>
                                <w:color w:val="0074BF" w:themeColor="text2"/>
                              </w:rPr>
                              <w:t>Guidance note warning</w:t>
                            </w:r>
                          </w:p>
                          <w:p w14:paraId="336ED04A" w14:textId="77777777" w:rsidR="00CD2510" w:rsidRDefault="00CD2510" w:rsidP="00DF2758">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03029647" id="_x0000_t202" coordsize="21600,21600" o:spt="202" path="m,l,21600r21600,l21600,xe">
                <v:stroke joinstyle="miter"/>
                <v:path gradientshapeok="t" o:connecttype="rect"/>
              </v:shapetype>
              <v:shape id="Text Box 1"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" fillcolor="#dadfe4 [661]" stroked="f" strokeweight=".5pt">
                <v:textbox inset=",0">
                  <w:txbxContent>
                    <w:p w14:paraId="0AAD3FA2" w14:textId="77777777" w:rsidR="00CD2510" w:rsidRDefault="00CD2510" w:rsidP="00DF2758">
                      <w:pPr>
                        <w:rPr>
                          <w:b/>
                          <w:color w:val="000000"/>
                        </w:rPr>
                      </w:pPr>
                      <w:r>
                        <w:rPr>
                          <w:b/>
                          <w:color w:val="0074BF" w:themeColor="text2"/>
                        </w:rPr>
                        <w:t>Guidance note warning</w:t>
                      </w:r>
                    </w:p>
                    <w:p w14:paraId="336ED04A" w14:textId="77777777" w:rsidR="00CD2510" w:rsidRDefault="00CD2510" w:rsidP="00DF2758">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3BFA1738" w14:textId="77777777" w:rsidR="00CD2510" w:rsidRDefault="00CD2510" w:rsidP="00DF2758">
      <w:pPr>
        <w:spacing w:before="0" w:line="240" w:lineRule="auto"/>
      </w:pPr>
    </w:p>
    <w:p w14:paraId="0459834F" w14:textId="77777777" w:rsidR="00CD2510" w:rsidRDefault="00CD2510" w:rsidP="00DF2758">
      <w:pPr>
        <w:spacing w:before="0" w:line="240" w:lineRule="auto"/>
      </w:pPr>
      <w:r>
        <w:rPr>
          <w:noProof/>
          <w:lang w:eastAsia="en-AU"/>
        </w:rPr>
        <mc:AlternateContent>
          <mc:Choice Requires="wps">
            <w:drawing>
              <wp:inline distT="0" distB="0" distL="0" distR="0" wp14:anchorId="1B7D9002" wp14:editId="3B0A584C">
                <wp:extent cx="5753100" cy="2734407"/>
                <wp:effectExtent l="0" t="0" r="0" b="8890"/>
                <wp:docPr id="1932079984" name="Text Box 1932079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2734407"/>
                        </a:xfrm>
                        <a:prstGeom prst="rect">
                          <a:avLst/>
                        </a:prstGeom>
                        <a:solidFill>
                          <a:schemeClr val="accent2">
                            <a:lumMod val="20000"/>
                            <a:lumOff val="80000"/>
                          </a:schemeClr>
                        </a:solidFill>
                        <a:ln w="6350">
                          <a:noFill/>
                        </a:ln>
                        <a:effectLst/>
                      </wps:spPr>
                      <wps:txbx>
                        <w:txbxContent>
                          <w:p w14:paraId="63175EDA" w14:textId="77777777" w:rsidR="00CD2510" w:rsidRDefault="00CD2510" w:rsidP="00DF2758">
                            <w:pPr>
                              <w:rPr>
                                <w:b/>
                                <w:color w:val="000000"/>
                              </w:rPr>
                            </w:pPr>
                            <w:r>
                              <w:rPr>
                                <w:b/>
                                <w:color w:val="0074BF" w:themeColor="text2"/>
                              </w:rPr>
                              <w:t xml:space="preserve">Guidance note </w:t>
                            </w:r>
                          </w:p>
                          <w:p w14:paraId="129EAAF6" w14:textId="77777777" w:rsidR="00CD2510" w:rsidRDefault="00CD2510" w:rsidP="00DF2758">
                            <w:pPr>
                              <w:rPr>
                                <w:b/>
                                <w:color w:val="0074BF" w:themeColor="text2"/>
                              </w:rPr>
                            </w:pPr>
                            <w:r>
                              <w:rPr>
                                <w:b/>
                                <w:color w:val="0074BF" w:themeColor="text2"/>
                              </w:rPr>
                              <w:t>Purpose of document</w:t>
                            </w:r>
                          </w:p>
                          <w:p w14:paraId="6C116A11" w14:textId="77777777" w:rsidR="00CD2510" w:rsidRDefault="00CD2510" w:rsidP="00DF2758">
                            <w:r>
                              <w:t>This is a template directors' circulating resolution. It is a document used by the board of directors of a Company to pass resolutions without holding a meeting. Circulating resolutions are typically used when dealing with non-contentious matters or matters that will not require much discussion among the Board. This document provides a few examples of resolutions the directors may wish to pass via circulating resolution.</w:t>
                            </w:r>
                          </w:p>
                          <w:p w14:paraId="731F120C" w14:textId="77777777" w:rsidR="00CD2510" w:rsidRDefault="00CD2510" w:rsidP="00DF2758">
                            <w:r>
                              <w:t xml:space="preserve">The Company's constitution will generally give the board of directors the power to pass resolutions in this way. The constitution should also specify the process the directors must follow when using a circulating resolution. Generally, the document must be circulated to all directors and signed by a certain percentage of directors (such us all directors, or a majority of directors) to be valid. </w:t>
                            </w:r>
                          </w:p>
                          <w:p w14:paraId="0A044A94" w14:textId="77777777" w:rsidR="00CD2510" w:rsidRDefault="00CD2510" w:rsidP="00DF2758">
                            <w:r>
                              <w:t xml:space="preserve">The A-Suite Constitution allows the board to pass resolutions by way of circulating resolution so long as all directors receive a copy of and sign the document.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B7D9002" id="Text Box 1932079984" o:spid="_x0000_s1027" type="#_x0000_t202" style="width:453pt;height:21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" fillcolor="#dadfe4 [661]" stroked="f" strokeweight=".5pt">
                <v:textbox inset=",0">
                  <w:txbxContent>
                    <w:p w14:paraId="63175EDA" w14:textId="77777777" w:rsidR="00CD2510" w:rsidRDefault="00CD2510" w:rsidP="00DF2758">
                      <w:pPr>
                        <w:rPr>
                          <w:b/>
                          <w:color w:val="000000"/>
                        </w:rPr>
                      </w:pPr>
                      <w:r>
                        <w:rPr>
                          <w:b/>
                          <w:color w:val="0074BF" w:themeColor="text2"/>
                        </w:rPr>
                        <w:t xml:space="preserve">Guidance note </w:t>
                      </w:r>
                    </w:p>
                    <w:p w14:paraId="129EAAF6" w14:textId="77777777" w:rsidR="00CD2510" w:rsidRDefault="00CD2510" w:rsidP="00DF2758">
                      <w:pPr>
                        <w:rPr>
                          <w:b/>
                          <w:color w:val="0074BF" w:themeColor="text2"/>
                        </w:rPr>
                      </w:pPr>
                      <w:r>
                        <w:rPr>
                          <w:b/>
                          <w:color w:val="0074BF" w:themeColor="text2"/>
                        </w:rPr>
                        <w:t>Purpose of document</w:t>
                      </w:r>
                    </w:p>
                    <w:p w14:paraId="6C116A11" w14:textId="77777777" w:rsidR="00CD2510" w:rsidRDefault="00CD2510" w:rsidP="00DF2758">
                      <w:r>
                        <w:t>This is a template directors' circulating resolution. It is a document used by the board of directors of a Company to pass resolutions without holding a meeting. Circulating resolutions are typically used when dealing with non-contentious matters or matters that will not require much discussion among the Board. This document provides a few examples of resolutions the directors may wish to pass via circulating resolution.</w:t>
                      </w:r>
                    </w:p>
                    <w:p w14:paraId="731F120C" w14:textId="77777777" w:rsidR="00CD2510" w:rsidRDefault="00CD2510" w:rsidP="00DF2758">
                      <w:r>
                        <w:t xml:space="preserve">The Company's constitution will generally give the board of directors the power to pass resolutions in this way. The constitution should also specify the process the directors must follow when using a circulating resolution. Generally, the document must be circulated to all directors and signed by a certain percentage of directors (such us all directors, or a majority of directors) to be valid. </w:t>
                      </w:r>
                    </w:p>
                    <w:p w14:paraId="0A044A94" w14:textId="77777777" w:rsidR="00CD2510" w:rsidRDefault="00CD2510" w:rsidP="00DF2758">
                      <w:r>
                        <w:t xml:space="preserve">The A-Suite Constitution allows the board to pass resolutions by way of circulating resolution so long as all directors receive a copy of and sign the document. </w:t>
                      </w:r>
                    </w:p>
                  </w:txbxContent>
                </v:textbox>
                <w10:anchorlock/>
              </v:shape>
            </w:pict>
          </mc:Fallback>
        </mc:AlternateContent>
      </w:r>
    </w:p>
    <w:p w14:paraId="790F1782" w14:textId="77777777" w:rsidR="00CD2510" w:rsidRDefault="00CD2510" w:rsidP="00DF2758">
      <w:pPr>
        <w:spacing w:before="0" w:line="240" w:lineRule="auto"/>
        <w:rPr>
          <w:sz w:val="32"/>
        </w:rPr>
      </w:pPr>
    </w:p>
    <w:p w14:paraId="5305BDB4" w14:textId="77777777" w:rsidR="00CD2510" w:rsidRDefault="00CD2510" w:rsidP="00DF2758">
      <w:pPr>
        <w:pStyle w:val="Title"/>
        <w:sectPr w:rsidR="00CD2510" w:rsidSect="00CD2510">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p w14:paraId="1E4B7663" w14:textId="77777777" w:rsidR="00CD2510" w:rsidRDefault="00CD2510" w:rsidP="00DF2758">
      <w:pPr>
        <w:pStyle w:val="GeneralHeading1"/>
        <w:pBdr>
          <w:bottom w:val="single" w:sz="4" w:space="1" w:color="auto"/>
        </w:pBdr>
      </w:pPr>
      <w:r>
        <w:lastRenderedPageBreak/>
        <w:t>Circulating resolutions of directors of the Company under rule [</w:t>
      </w:r>
      <w:r>
        <w:rPr>
          <w:highlight w:val="yellow"/>
        </w:rPr>
        <w:t>*</w:t>
      </w:r>
      <w:r>
        <w:t>] of the Constitution of the Company</w:t>
      </w:r>
    </w:p>
    <w:p w14:paraId="50097F31" w14:textId="77777777" w:rsidR="00CD2510" w:rsidRDefault="00CD2510" w:rsidP="00DF2758">
      <w:pPr>
        <w:rPr>
          <w:b/>
          <w:bCs/>
          <w:sz w:val="22"/>
          <w:szCs w:val="22"/>
        </w:rPr>
      </w:pPr>
      <w:r>
        <w:rPr>
          <w:b/>
          <w:bCs/>
          <w:sz w:val="22"/>
          <w:szCs w:val="22"/>
        </w:rPr>
        <w:t>Background</w:t>
      </w:r>
    </w:p>
    <w:p w14:paraId="176162BB" w14:textId="77777777" w:rsidR="00CD2510" w:rsidRDefault="00CD2510" w:rsidP="00DF2758">
      <w:r>
        <w:rPr>
          <w:noProof/>
          <w:lang w:eastAsia="en-AU"/>
        </w:rPr>
        <mc:AlternateContent>
          <mc:Choice Requires="wps">
            <w:drawing>
              <wp:inline distT="0" distB="0" distL="0" distR="0" wp14:anchorId="16EA1E99" wp14:editId="2EA495E5">
                <wp:extent cx="5753100" cy="1063869"/>
                <wp:effectExtent l="0" t="0" r="0" b="3175"/>
                <wp:docPr id="557509168" name="Text Box 557509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063869"/>
                        </a:xfrm>
                        <a:prstGeom prst="rect">
                          <a:avLst/>
                        </a:prstGeom>
                        <a:solidFill>
                          <a:schemeClr val="accent2">
                            <a:lumMod val="20000"/>
                            <a:lumOff val="80000"/>
                          </a:schemeClr>
                        </a:solidFill>
                        <a:ln w="6350">
                          <a:noFill/>
                        </a:ln>
                        <a:effectLst/>
                      </wps:spPr>
                      <wps:txbx>
                        <w:txbxContent>
                          <w:p w14:paraId="6095854D" w14:textId="77777777" w:rsidR="00CD2510" w:rsidRDefault="00CD2510" w:rsidP="00DF2758">
                            <w:pPr>
                              <w:rPr>
                                <w:b/>
                                <w:color w:val="000000"/>
                              </w:rPr>
                            </w:pPr>
                            <w:r>
                              <w:rPr>
                                <w:b/>
                                <w:color w:val="0074BF" w:themeColor="text2"/>
                              </w:rPr>
                              <w:t xml:space="preserve">Guidance note </w:t>
                            </w:r>
                          </w:p>
                          <w:p w14:paraId="6327B5DC" w14:textId="77777777" w:rsidR="00CD2510" w:rsidRDefault="00CD2510" w:rsidP="00DF2758">
                            <w:r>
                              <w:t>In this section you should insert the details of the event giving rise to the resolution so that the directors have sufficient information to inform their decision. If you are using the circulating resolution to pass multiple resolutions, you should separate out each subject under appropriate headings.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6EA1E99" id="Text Box 557509168" o:spid="_x0000_s1028" type="#_x0000_t202" style="width:453pt;height:8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" fillcolor="#dadfe4 [661]" stroked="f" strokeweight=".5pt">
                <v:textbox inset=",0">
                  <w:txbxContent>
                    <w:p w14:paraId="6095854D" w14:textId="77777777" w:rsidR="00CD2510" w:rsidRDefault="00CD2510" w:rsidP="00DF2758">
                      <w:pPr>
                        <w:rPr>
                          <w:b/>
                          <w:color w:val="000000"/>
                        </w:rPr>
                      </w:pPr>
                      <w:r>
                        <w:rPr>
                          <w:b/>
                          <w:color w:val="0074BF" w:themeColor="text2"/>
                        </w:rPr>
                        <w:t xml:space="preserve">Guidance note </w:t>
                      </w:r>
                    </w:p>
                    <w:p w14:paraId="6327B5DC" w14:textId="77777777" w:rsidR="00CD2510" w:rsidRDefault="00CD2510" w:rsidP="00DF2758">
                      <w:r>
                        <w:t>In this section you should insert the details of the event giving rise to the resolution so that the directors have sufficient information to inform their decision. If you are using the circulating resolution to pass multiple resolutions, you should separate out each subject under appropriate headings.</w:t>
                      </w:r>
                    </w:p>
                  </w:txbxContent>
                </v:textbox>
                <w10:anchorlock/>
              </v:shape>
            </w:pict>
          </mc:Fallback>
        </mc:AlternateContent>
      </w:r>
    </w:p>
    <w:p w14:paraId="0E1550F1" w14:textId="77777777" w:rsidR="00CD2510" w:rsidRDefault="00CD2510" w:rsidP="00DF2758">
      <w:pPr>
        <w:pStyle w:val="AllensHeading1"/>
        <w:keepNext w:val="0"/>
        <w:numPr>
          <w:ilvl w:val="0"/>
          <w:numId w:val="1"/>
        </w:numPr>
      </w:pPr>
      <w:r>
        <w:t>[</w:t>
      </w:r>
      <w:r>
        <w:rPr>
          <w:highlight w:val="yellow"/>
        </w:rPr>
        <w:t>Example 1</w:t>
      </w:r>
      <w:r>
        <w:t>] Adoption of Constitution</w:t>
      </w:r>
    </w:p>
    <w:p w14:paraId="62CED915" w14:textId="77777777" w:rsidR="00CD2510" w:rsidRDefault="00CD2510" w:rsidP="00DF2758">
      <w:pPr>
        <w:ind w:firstLine="709"/>
      </w:pPr>
      <w:r>
        <w:t>[</w:t>
      </w:r>
      <w:r>
        <w:rPr>
          <w:b/>
          <w:bCs/>
          <w:i/>
          <w:iCs/>
          <w:highlight w:val="yellow"/>
        </w:rPr>
        <w:t>insert details of event giving rise to resolution</w:t>
      </w:r>
      <w:r>
        <w:t>]</w:t>
      </w:r>
    </w:p>
    <w:p w14:paraId="346AE8ED" w14:textId="77777777" w:rsidR="00CD2510" w:rsidRDefault="00CD2510" w:rsidP="00DF2758">
      <w:pPr>
        <w:pStyle w:val="AllensHeading1"/>
        <w:keepNext w:val="0"/>
        <w:numPr>
          <w:ilvl w:val="0"/>
          <w:numId w:val="1"/>
        </w:numPr>
      </w:pPr>
      <w:r>
        <w:t>[</w:t>
      </w:r>
      <w:r>
        <w:rPr>
          <w:highlight w:val="yellow"/>
        </w:rPr>
        <w:t>Example 2</w:t>
      </w:r>
      <w:r>
        <w:t>] Issue of Shares</w:t>
      </w:r>
    </w:p>
    <w:p w14:paraId="04768DF7" w14:textId="77777777" w:rsidR="00CD2510" w:rsidRDefault="00CD2510" w:rsidP="00DF2758">
      <w:pPr>
        <w:ind w:firstLine="709"/>
      </w:pPr>
      <w:r>
        <w:t>[</w:t>
      </w:r>
      <w:r>
        <w:rPr>
          <w:b/>
          <w:bCs/>
          <w:i/>
          <w:iCs/>
          <w:highlight w:val="yellow"/>
        </w:rPr>
        <w:t>insert details of event giving rise to resolution</w:t>
      </w:r>
      <w:r>
        <w:t>]</w:t>
      </w:r>
    </w:p>
    <w:p w14:paraId="5330E33E" w14:textId="77777777" w:rsidR="00CD2510" w:rsidRDefault="00CD2510" w:rsidP="00DF2758">
      <w:pPr>
        <w:rPr>
          <w:b/>
          <w:bCs/>
          <w:sz w:val="22"/>
          <w:szCs w:val="22"/>
        </w:rPr>
      </w:pPr>
      <w:r>
        <w:rPr>
          <w:b/>
          <w:bCs/>
          <w:sz w:val="22"/>
          <w:szCs w:val="22"/>
        </w:rPr>
        <w:t>Directors' Declaration of Interests</w:t>
      </w:r>
    </w:p>
    <w:p w14:paraId="158AA94D" w14:textId="77777777" w:rsidR="00CD2510" w:rsidRDefault="00CD2510" w:rsidP="00DF2758">
      <w:pPr>
        <w:rPr>
          <w:bCs/>
          <w:szCs w:val="22"/>
        </w:rPr>
      </w:pPr>
      <w:r>
        <w:rPr>
          <w:noProof/>
          <w:lang w:eastAsia="en-AU"/>
        </w:rPr>
        <mc:AlternateContent>
          <mc:Choice Requires="wps">
            <w:drawing>
              <wp:inline distT="0" distB="0" distL="0" distR="0" wp14:anchorId="7B174283" wp14:editId="465F9101">
                <wp:extent cx="5753100" cy="2426677"/>
                <wp:effectExtent l="0" t="0" r="0" b="0"/>
                <wp:docPr id="1324892978" name="Text Box 1324892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2426677"/>
                        </a:xfrm>
                        <a:prstGeom prst="rect">
                          <a:avLst/>
                        </a:prstGeom>
                        <a:solidFill>
                          <a:schemeClr val="accent2">
                            <a:lumMod val="20000"/>
                            <a:lumOff val="80000"/>
                          </a:schemeClr>
                        </a:solidFill>
                        <a:ln w="6350">
                          <a:noFill/>
                        </a:ln>
                        <a:effectLst/>
                      </wps:spPr>
                      <wps:txbx>
                        <w:txbxContent>
                          <w:p w14:paraId="7F88DEA7" w14:textId="77777777" w:rsidR="00CD2510" w:rsidRDefault="00CD2510" w:rsidP="00DF2758">
                            <w:pPr>
                              <w:rPr>
                                <w:b/>
                                <w:color w:val="000000"/>
                              </w:rPr>
                            </w:pPr>
                            <w:r>
                              <w:rPr>
                                <w:b/>
                                <w:color w:val="0074BF" w:themeColor="text2"/>
                              </w:rPr>
                              <w:t xml:space="preserve">Guidance note </w:t>
                            </w:r>
                          </w:p>
                          <w:p w14:paraId="40D2A680" w14:textId="77777777" w:rsidR="00CD2510" w:rsidRDefault="00CD2510" w:rsidP="00DF2758">
                            <w:r>
                              <w:t xml:space="preserve">If a director is a director of another company, or has any other interest in any of the matters covered by this resolution, they must declare this interest before the resolutions are passed and this document signed by the directors. A director should declare such interests in writing to the other directors, and a record should be kept with the board materials. A director will not be required to declare his or her interest if the director has already given a standing notice of the nature and extent of the interest under section 192 of the Corporations Act and the notice is still effective in relation to the interest. </w:t>
                            </w:r>
                          </w:p>
                          <w:p w14:paraId="6C4A63D3" w14:textId="77777777" w:rsidR="00CD2510" w:rsidRDefault="00CD2510" w:rsidP="00DF2758">
                            <w:r>
                              <w:t>You should ensure that you review the Company's constitution to determine what rules apply to personal interests of directors, however it is common for a public company Constitution to allow a director who has disclosed an interest to vote on the matter that relates to that interest. This is the position taken in the A-Suite Constitution (see rule 62).</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B174283" id="Text Box 1324892978" o:spid="_x0000_s1029" type="#_x0000_t202" style="width:453pt;height:19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" fillcolor="#dadfe4 [661]" stroked="f" strokeweight=".5pt">
                <v:textbox inset=",0">
                  <w:txbxContent>
                    <w:p w14:paraId="7F88DEA7" w14:textId="77777777" w:rsidR="00CD2510" w:rsidRDefault="00CD2510" w:rsidP="00DF2758">
                      <w:pPr>
                        <w:rPr>
                          <w:b/>
                          <w:color w:val="000000"/>
                        </w:rPr>
                      </w:pPr>
                      <w:r>
                        <w:rPr>
                          <w:b/>
                          <w:color w:val="0074BF" w:themeColor="text2"/>
                        </w:rPr>
                        <w:t xml:space="preserve">Guidance note </w:t>
                      </w:r>
                    </w:p>
                    <w:p w14:paraId="40D2A680" w14:textId="77777777" w:rsidR="00CD2510" w:rsidRDefault="00CD2510" w:rsidP="00DF2758">
                      <w:r>
                        <w:t xml:space="preserve">If a director is a director of another company, or has any other interest in any of the matters covered by this resolution, they must declare this interest before the resolutions are passed and this document signed by the directors. A director should declare such interests in writing to the other directors, and a record should be kept with the board materials. A director will not be required to declare his or her interest if the director has already given a standing notice of the nature and extent of the interest under section 192 of the Corporations Act and the notice is still effective in relation to the interest. </w:t>
                      </w:r>
                    </w:p>
                    <w:p w14:paraId="6C4A63D3" w14:textId="77777777" w:rsidR="00CD2510" w:rsidRDefault="00CD2510" w:rsidP="00DF2758">
                      <w:r>
                        <w:t>You should ensure that you review the Company's constitution to determine what rules apply to personal interests of directors, however it is common for a public company Constitution to allow a director who has disclosed an interest to vote on the matter that relates to that interest. This is the position taken in the A-Suite Constitution (see rule 62).</w:t>
                      </w:r>
                    </w:p>
                  </w:txbxContent>
                </v:textbox>
                <w10:anchorlock/>
              </v:shape>
            </w:pict>
          </mc:Fallback>
        </mc:AlternateContent>
      </w:r>
    </w:p>
    <w:p w14:paraId="038DB868" w14:textId="77777777" w:rsidR="00CD2510" w:rsidRDefault="00CD2510" w:rsidP="00DF2758">
      <w:pPr>
        <w:pStyle w:val="AllensHeading3"/>
        <w:numPr>
          <w:ilvl w:val="0"/>
          <w:numId w:val="0"/>
        </w:numPr>
      </w:pPr>
      <w:r>
        <w:t xml:space="preserve">Each director disclosed their interest in the subject matter of the proposed resolutions, including their directorship, if any, in every other company concerned in or by the subject matter of the proposed resolutions as required by section 191(1) of the </w:t>
      </w:r>
      <w:r>
        <w:rPr>
          <w:i/>
          <w:iCs/>
        </w:rPr>
        <w:t>Corporations Act 2001</w:t>
      </w:r>
      <w:r>
        <w:t xml:space="preserve"> (</w:t>
      </w:r>
      <w:proofErr w:type="spellStart"/>
      <w:r>
        <w:t>Cth</w:t>
      </w:r>
      <w:proofErr w:type="spellEnd"/>
      <w:r>
        <w:t>) (</w:t>
      </w:r>
      <w:r>
        <w:rPr>
          <w:b/>
          <w:bCs/>
          <w:i/>
          <w:iCs/>
        </w:rPr>
        <w:t>Corporations Act</w:t>
      </w:r>
      <w:r>
        <w:t>).</w:t>
      </w:r>
    </w:p>
    <w:p w14:paraId="6EE8218E" w14:textId="77777777" w:rsidR="00CD2510" w:rsidRDefault="00CD2510" w:rsidP="00DF2758">
      <w:pPr>
        <w:rPr>
          <w:b/>
          <w:bCs/>
          <w:sz w:val="22"/>
          <w:szCs w:val="22"/>
        </w:rPr>
      </w:pPr>
      <w:r>
        <w:rPr>
          <w:b/>
          <w:bCs/>
          <w:sz w:val="22"/>
          <w:szCs w:val="22"/>
        </w:rPr>
        <w:t>Resolutions</w:t>
      </w:r>
    </w:p>
    <w:p w14:paraId="5A5C3221" w14:textId="77777777" w:rsidR="00CD2510" w:rsidRDefault="00CD2510" w:rsidP="00DF2758">
      <w:r>
        <w:rPr>
          <w:noProof/>
          <w:lang w:eastAsia="en-AU"/>
        </w:rPr>
        <mc:AlternateContent>
          <mc:Choice Requires="wps">
            <w:drawing>
              <wp:inline distT="0" distB="0" distL="0" distR="0" wp14:anchorId="5B4A9F1D" wp14:editId="58C70DE0">
                <wp:extent cx="5753100" cy="1283677"/>
                <wp:effectExtent l="0" t="0" r="0" b="0"/>
                <wp:docPr id="40983309" name="Text Box 40983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83677"/>
                        </a:xfrm>
                        <a:prstGeom prst="rect">
                          <a:avLst/>
                        </a:prstGeom>
                        <a:solidFill>
                          <a:schemeClr val="accent2">
                            <a:lumMod val="20000"/>
                            <a:lumOff val="80000"/>
                          </a:schemeClr>
                        </a:solidFill>
                        <a:ln w="6350">
                          <a:noFill/>
                        </a:ln>
                        <a:effectLst/>
                      </wps:spPr>
                      <wps:txbx>
                        <w:txbxContent>
                          <w:p w14:paraId="655C06A6" w14:textId="77777777" w:rsidR="00CD2510" w:rsidRDefault="00CD2510" w:rsidP="00DF2758">
                            <w:pPr>
                              <w:rPr>
                                <w:b/>
                                <w:color w:val="000000"/>
                              </w:rPr>
                            </w:pPr>
                            <w:r>
                              <w:rPr>
                                <w:b/>
                                <w:color w:val="0074BF" w:themeColor="text2"/>
                              </w:rPr>
                              <w:t xml:space="preserve">Guidance note </w:t>
                            </w:r>
                          </w:p>
                          <w:p w14:paraId="1678079E" w14:textId="77777777" w:rsidR="00CD2510" w:rsidRDefault="00CD2510" w:rsidP="00DF2758">
                            <w:r>
                              <w:t>In this section you should set out each relevant resolution as a statement of approval ie, "It is resolved that [</w:t>
                            </w:r>
                            <w:r>
                              <w:rPr>
                                <w:highlight w:val="yellow"/>
                              </w:rPr>
                              <w:t>*</w:t>
                            </w:r>
                            <w:r>
                              <w:t>] is approved in accordance with [</w:t>
                            </w:r>
                            <w:r>
                              <w:rPr>
                                <w:highlight w:val="yellow"/>
                              </w:rPr>
                              <w:t>*</w:t>
                            </w:r>
                            <w:r>
                              <w:t>]." The following are examples only and may not be suitable for your Company. You should ensure that you review your Company's constitution and shareholders' agreement (as applicable) to confirm the required approvals and prepare the following resolutions accordingly.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B4A9F1D" id="Text Box 40983309" o:spid="_x0000_s1030" type="#_x0000_t202" style="width:453pt;height:10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" fillcolor="#dadfe4 [661]" stroked="f" strokeweight=".5pt">
                <v:textbox inset=",0">
                  <w:txbxContent>
                    <w:p w14:paraId="655C06A6" w14:textId="77777777" w:rsidR="00CD2510" w:rsidRDefault="00CD2510" w:rsidP="00DF2758">
                      <w:pPr>
                        <w:rPr>
                          <w:b/>
                          <w:color w:val="000000"/>
                        </w:rPr>
                      </w:pPr>
                      <w:r>
                        <w:rPr>
                          <w:b/>
                          <w:color w:val="0074BF" w:themeColor="text2"/>
                        </w:rPr>
                        <w:t xml:space="preserve">Guidance note </w:t>
                      </w:r>
                    </w:p>
                    <w:p w14:paraId="1678079E" w14:textId="77777777" w:rsidR="00CD2510" w:rsidRDefault="00CD2510" w:rsidP="00DF2758">
                      <w:r>
                        <w:t xml:space="preserve">In this section you should set out each relevant resolution as a statement of approval </w:t>
                      </w:r>
                      <w:proofErr w:type="spellStart"/>
                      <w:r>
                        <w:t>ie</w:t>
                      </w:r>
                      <w:proofErr w:type="spellEnd"/>
                      <w:r>
                        <w:t>, "It is resolved that [</w:t>
                      </w:r>
                      <w:r>
                        <w:rPr>
                          <w:highlight w:val="yellow"/>
                        </w:rPr>
                        <w:t>*</w:t>
                      </w:r>
                      <w:r>
                        <w:t>] is approved in accordance with [</w:t>
                      </w:r>
                      <w:r>
                        <w:rPr>
                          <w:highlight w:val="yellow"/>
                        </w:rPr>
                        <w:t>*</w:t>
                      </w:r>
                      <w:r>
                        <w:t>]." The following are examples only and may not be suitable for your Company. You should ensure that you review your Company's constitution and shareholders' agreement (as applicable) to confirm the required approvals and prepare the following resolutions accordingly.</w:t>
                      </w:r>
                    </w:p>
                  </w:txbxContent>
                </v:textbox>
                <w10:anchorlock/>
              </v:shape>
            </w:pict>
          </mc:Fallback>
        </mc:AlternateContent>
      </w:r>
    </w:p>
    <w:p w14:paraId="1DFC0B69" w14:textId="77777777" w:rsidR="00CD2510" w:rsidRDefault="00CD2510" w:rsidP="00DF2758">
      <w:r>
        <w:t>In accordance with rule [</w:t>
      </w:r>
      <w:r>
        <w:rPr>
          <w:highlight w:val="yellow"/>
        </w:rPr>
        <w:t>*</w:t>
      </w:r>
      <w:r>
        <w:t>] of the Constitution of the Company, we, the undersigned, being all the directors of the Company entitled to vote on the resolutions, state that we are in favour of the following resolutions.</w:t>
      </w:r>
    </w:p>
    <w:p w14:paraId="694E7270" w14:textId="77777777" w:rsidR="00CD2510" w:rsidRDefault="00CD2510" w:rsidP="00DF2758">
      <w:pPr>
        <w:pStyle w:val="AllensHeading1"/>
        <w:keepNext w:val="0"/>
        <w:numPr>
          <w:ilvl w:val="0"/>
          <w:numId w:val="44"/>
        </w:numPr>
      </w:pPr>
      <w:r>
        <w:lastRenderedPageBreak/>
        <w:t>[</w:t>
      </w:r>
      <w:r>
        <w:rPr>
          <w:highlight w:val="yellow"/>
        </w:rPr>
        <w:t>Example 1</w:t>
      </w:r>
      <w:r>
        <w:t>] Adoption of Constitution</w:t>
      </w:r>
    </w:p>
    <w:p w14:paraId="018934D8" w14:textId="77777777" w:rsidR="00CD2510" w:rsidRDefault="00CD2510" w:rsidP="00DF2758">
      <w:pPr>
        <w:pStyle w:val="AllensHeading2"/>
        <w:numPr>
          <w:ilvl w:val="1"/>
          <w:numId w:val="1"/>
        </w:numPr>
      </w:pPr>
      <w:r>
        <w:t>Constitution</w:t>
      </w:r>
    </w:p>
    <w:p w14:paraId="07BCE324" w14:textId="77777777" w:rsidR="00CD2510" w:rsidRDefault="00CD2510" w:rsidP="00DF2758">
      <w:pPr>
        <w:pStyle w:val="AllensHeading3"/>
        <w:numPr>
          <w:ilvl w:val="2"/>
          <w:numId w:val="1"/>
        </w:numPr>
      </w:pPr>
      <w:r>
        <w:rPr>
          <w:b/>
          <w:bCs/>
        </w:rPr>
        <w:t>It is noted</w:t>
      </w:r>
      <w:r>
        <w:t xml:space="preserve"> that the directors have received a copy of a draft of the Constitution of the Company.</w:t>
      </w:r>
    </w:p>
    <w:p w14:paraId="7462970C" w14:textId="77777777" w:rsidR="00CD2510" w:rsidRDefault="00CD2510" w:rsidP="00DF2758">
      <w:pPr>
        <w:pStyle w:val="AllensHeading3"/>
        <w:numPr>
          <w:ilvl w:val="2"/>
          <w:numId w:val="1"/>
        </w:numPr>
      </w:pPr>
      <w:r>
        <w:rPr>
          <w:b/>
          <w:bCs/>
        </w:rPr>
        <w:t>It is resolved</w:t>
      </w:r>
      <w:r>
        <w:t xml:space="preserve"> that the proposed form of the amended Constitution be approved for distribution to the shareholders for approval in accordance with section 136(2) of the Corporations Act.</w:t>
      </w:r>
    </w:p>
    <w:p w14:paraId="05498AD5" w14:textId="77777777" w:rsidR="00CD2510" w:rsidRDefault="00CD2510" w:rsidP="00DF2758">
      <w:pPr>
        <w:pStyle w:val="AllensHeading2"/>
        <w:numPr>
          <w:ilvl w:val="1"/>
          <w:numId w:val="1"/>
        </w:numPr>
      </w:pPr>
      <w:r>
        <w:t>Circulating Resolutions of Members</w:t>
      </w:r>
    </w:p>
    <w:p w14:paraId="715FB29E" w14:textId="77777777" w:rsidR="00CD2510" w:rsidRDefault="00CD2510" w:rsidP="00DF2758">
      <w:pPr>
        <w:pStyle w:val="AllensHeading3"/>
        <w:numPr>
          <w:ilvl w:val="2"/>
          <w:numId w:val="1"/>
        </w:numPr>
      </w:pPr>
      <w:r>
        <w:rPr>
          <w:b/>
          <w:bCs/>
        </w:rPr>
        <w:t>It is noted</w:t>
      </w:r>
      <w:r>
        <w:t xml:space="preserve"> that the directors have received draft minutes of circulating resolutions of members (</w:t>
      </w:r>
      <w:r>
        <w:rPr>
          <w:b/>
          <w:bCs/>
          <w:i/>
        </w:rPr>
        <w:t>Circulating Resolutions</w:t>
      </w:r>
      <w:r>
        <w:t>) prepared in accordance with section 249A of the Corporations Act and rule [</w:t>
      </w:r>
      <w:r>
        <w:rPr>
          <w:highlight w:val="yellow"/>
        </w:rPr>
        <w:t>*</w:t>
      </w:r>
      <w:r>
        <w:t>] of the Constitution of the Company for the purposes of the shareholders approving the abovementioned matter.</w:t>
      </w:r>
    </w:p>
    <w:p w14:paraId="7F543BCC" w14:textId="77777777" w:rsidR="00CD2510" w:rsidRDefault="00CD2510" w:rsidP="00DF2758">
      <w:pPr>
        <w:pStyle w:val="AllensHeading3"/>
        <w:numPr>
          <w:ilvl w:val="2"/>
          <w:numId w:val="1"/>
        </w:numPr>
      </w:pPr>
      <w:r>
        <w:rPr>
          <w:b/>
          <w:bCs/>
        </w:rPr>
        <w:t>It is resolved</w:t>
      </w:r>
      <w:r>
        <w:t xml:space="preserve"> that the form of the Circulating Resolutions be approved for distribution to the shareholders (together with the relevant attachments) for approval and execution by the shareholders of the Company.</w:t>
      </w:r>
    </w:p>
    <w:p w14:paraId="5D871098" w14:textId="77777777" w:rsidR="00CD2510" w:rsidRDefault="00CD2510" w:rsidP="00DF2758">
      <w:pPr>
        <w:pStyle w:val="AllensHeading1"/>
        <w:numPr>
          <w:ilvl w:val="0"/>
          <w:numId w:val="1"/>
        </w:numPr>
      </w:pPr>
      <w:r>
        <w:t>[</w:t>
      </w:r>
      <w:r>
        <w:rPr>
          <w:highlight w:val="yellow"/>
        </w:rPr>
        <w:t>Example 2</w:t>
      </w:r>
      <w:r>
        <w:t>] Issue of Shares</w:t>
      </w:r>
    </w:p>
    <w:p w14:paraId="2194916E" w14:textId="77777777" w:rsidR="00CD2510" w:rsidRPr="00DD64A1" w:rsidRDefault="00CD2510" w:rsidP="00DF2758">
      <w:pPr>
        <w:pStyle w:val="NormalIndent"/>
      </w:pPr>
      <w:r>
        <w:rPr>
          <w:noProof/>
          <w:lang w:eastAsia="en-AU"/>
        </w:rPr>
        <mc:AlternateContent>
          <mc:Choice Requires="wps">
            <w:drawing>
              <wp:inline distT="0" distB="0" distL="0" distR="0" wp14:anchorId="676C2B41" wp14:editId="3BC4577F">
                <wp:extent cx="5753100" cy="1222131"/>
                <wp:effectExtent l="0" t="0" r="0" b="0"/>
                <wp:docPr id="2056393589" name="Text Box 2056393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chemeClr val="accent2">
                            <a:lumMod val="20000"/>
                            <a:lumOff val="80000"/>
                          </a:schemeClr>
                        </a:solidFill>
                        <a:ln w="6350">
                          <a:noFill/>
                        </a:ln>
                        <a:effectLst/>
                      </wps:spPr>
                      <wps:txbx>
                        <w:txbxContent>
                          <w:p w14:paraId="587DDD01" w14:textId="77777777" w:rsidR="00CD2510" w:rsidRDefault="00CD2510" w:rsidP="00DF2758">
                            <w:pPr>
                              <w:rPr>
                                <w:b/>
                                <w:color w:val="000000"/>
                              </w:rPr>
                            </w:pPr>
                            <w:r>
                              <w:rPr>
                                <w:b/>
                                <w:color w:val="0074BF" w:themeColor="text2"/>
                              </w:rPr>
                              <w:t xml:space="preserve">Guidance note </w:t>
                            </w:r>
                          </w:p>
                          <w:p w14:paraId="6F94417B" w14:textId="77777777" w:rsidR="00CD2510" w:rsidRDefault="00CD2510" w:rsidP="00DF2758">
                            <w:r>
                              <w:t>If the Company is issuing new preference shares in the Company, this is likely to require additional approvals – for example, this may constitute a variation of the rights attaching to existing share classes and require approval from the shareholders in these classes. You will need to consider the Company's constitution, shareholders' agreement and the Corporations Act for all required approvals.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76C2B41" id="Text Box 2056393589" o:spid="_x0000_s1031"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" fillcolor="#dadfe4 [661]" stroked="f" strokeweight=".5pt">
                <v:textbox inset=",0">
                  <w:txbxContent>
                    <w:p w14:paraId="587DDD01" w14:textId="77777777" w:rsidR="00CD2510" w:rsidRDefault="00CD2510" w:rsidP="00DF2758">
                      <w:pPr>
                        <w:rPr>
                          <w:b/>
                          <w:color w:val="000000"/>
                        </w:rPr>
                      </w:pPr>
                      <w:r>
                        <w:rPr>
                          <w:b/>
                          <w:color w:val="0074BF" w:themeColor="text2"/>
                        </w:rPr>
                        <w:t xml:space="preserve">Guidance note </w:t>
                      </w:r>
                    </w:p>
                    <w:p w14:paraId="6F94417B" w14:textId="77777777" w:rsidR="00CD2510" w:rsidRDefault="00CD2510" w:rsidP="00DF2758">
                      <w:r>
                        <w:t>If the Company is issuing new preference shares in the Company, this is likely to require additional approvals – for example, this may constitute a variation of the rights attaching to existing share classes and require approval from the shareholders in these classes. You will need to consider the Company's constitution, shareholders' agreement and the Corporations Act for all required approvals.</w:t>
                      </w:r>
                    </w:p>
                  </w:txbxContent>
                </v:textbox>
                <w10:anchorlock/>
              </v:shape>
            </w:pict>
          </mc:Fallback>
        </mc:AlternateContent>
      </w:r>
    </w:p>
    <w:p w14:paraId="5B9BE640" w14:textId="77777777" w:rsidR="00CD2510" w:rsidRPr="00DD64A1" w:rsidRDefault="00CD2510" w:rsidP="00DF2758">
      <w:pPr>
        <w:pStyle w:val="AllensHeading3"/>
        <w:numPr>
          <w:ilvl w:val="2"/>
          <w:numId w:val="1"/>
        </w:numPr>
      </w:pPr>
      <w:r>
        <w:rPr>
          <w:b/>
          <w:bCs/>
        </w:rPr>
        <w:t>It is noted</w:t>
      </w:r>
      <w:r>
        <w:t xml:space="preserve"> that the Company proposes to issue [</w:t>
      </w:r>
      <w:r>
        <w:rPr>
          <w:highlight w:val="yellow"/>
        </w:rPr>
        <w:t>*</w:t>
      </w:r>
      <w:r>
        <w:t>] fully-paid [</w:t>
      </w:r>
      <w:r>
        <w:rPr>
          <w:highlight w:val="yellow"/>
        </w:rPr>
        <w:t>ordinary shares</w:t>
      </w:r>
      <w:r>
        <w:t>] in the capital of the Company (</w:t>
      </w:r>
      <w:r>
        <w:rPr>
          <w:b/>
          <w:bCs/>
          <w:i/>
          <w:iCs/>
        </w:rPr>
        <w:t>Subscription Shares</w:t>
      </w:r>
      <w:r>
        <w:t>) at an issue price of $[</w:t>
      </w:r>
      <w:r>
        <w:rPr>
          <w:highlight w:val="yellow"/>
        </w:rPr>
        <w:t>*</w:t>
      </w:r>
      <w:r>
        <w:t>] (</w:t>
      </w:r>
      <w:r>
        <w:rPr>
          <w:b/>
          <w:bCs/>
          <w:i/>
          <w:iCs/>
        </w:rPr>
        <w:t>Subscription Price</w:t>
      </w:r>
      <w:r>
        <w:t>) to [</w:t>
      </w:r>
      <w:r>
        <w:rPr>
          <w:highlight w:val="yellow"/>
        </w:rPr>
        <w:t>insert name of investor</w:t>
      </w:r>
      <w:r>
        <w:t>] (</w:t>
      </w:r>
      <w:r>
        <w:rPr>
          <w:b/>
          <w:bCs/>
          <w:i/>
          <w:iCs/>
        </w:rPr>
        <w:t>Investor</w:t>
      </w:r>
      <w:r>
        <w:t>) on the terms set out in [</w:t>
      </w:r>
      <w:r>
        <w:rPr>
          <w:highlight w:val="yellow"/>
        </w:rPr>
        <w:t>the subscription agreement to be entered into by the Company and the Investor (</w:t>
      </w:r>
      <w:r>
        <w:rPr>
          <w:b/>
          <w:bCs/>
          <w:i/>
          <w:iCs/>
          <w:highlight w:val="yellow"/>
        </w:rPr>
        <w:t>Subscription Agreement</w:t>
      </w:r>
      <w:r>
        <w:rPr>
          <w:highlight w:val="yellow"/>
        </w:rPr>
        <w:t>)</w:t>
      </w:r>
      <w:r>
        <w:t xml:space="preserve">] (the </w:t>
      </w:r>
      <w:r>
        <w:rPr>
          <w:b/>
          <w:bCs/>
          <w:i/>
          <w:iCs/>
        </w:rPr>
        <w:t>Share Issue</w:t>
      </w:r>
      <w:r>
        <w:t>).</w:t>
      </w:r>
    </w:p>
    <w:p w14:paraId="06DD156C" w14:textId="77777777" w:rsidR="00CD2510" w:rsidRPr="00DD64A1" w:rsidRDefault="00CD2510" w:rsidP="00DF2758">
      <w:pPr>
        <w:pStyle w:val="AllensHeading3"/>
        <w:numPr>
          <w:ilvl w:val="2"/>
          <w:numId w:val="1"/>
        </w:numPr>
      </w:pPr>
      <w:r>
        <w:rPr>
          <w:b/>
          <w:bCs/>
        </w:rPr>
        <w:t>It is noted</w:t>
      </w:r>
      <w:r>
        <w:t xml:space="preserve"> that the Share Issue is in the best interests of the Company and for its commercial benefit. </w:t>
      </w:r>
    </w:p>
    <w:p w14:paraId="6A8B807C" w14:textId="77777777" w:rsidR="00CD2510" w:rsidRPr="00DD64A1" w:rsidRDefault="00CD2510" w:rsidP="00DF2758">
      <w:pPr>
        <w:pStyle w:val="AllensHeading3"/>
        <w:numPr>
          <w:ilvl w:val="2"/>
          <w:numId w:val="1"/>
        </w:numPr>
      </w:pPr>
      <w:r w:rsidRPr="009B095C">
        <w:t>[</w:t>
      </w:r>
      <w:r>
        <w:rPr>
          <w:b/>
          <w:bCs/>
          <w:highlight w:val="yellow"/>
        </w:rPr>
        <w:t xml:space="preserve">It is noted </w:t>
      </w:r>
      <w:r>
        <w:rPr>
          <w:highlight w:val="yellow"/>
        </w:rPr>
        <w:t>that clause [*] of the Company's shareholders agreement contains pre-emptive rights of existing shareholders on the issue of any securities in the capital of the Company. The Company has requested that the shareholders waive such pre-emptive rights in connection with the Share Issue by way of circulating resolution of the members prepared in accordance with section 249A of the Corporations Act and rule [*] of the Constitution of the Company (</w:t>
      </w:r>
      <w:r>
        <w:rPr>
          <w:b/>
          <w:bCs/>
          <w:i/>
          <w:iCs/>
          <w:highlight w:val="yellow"/>
        </w:rPr>
        <w:t>Shareholder Waiver</w:t>
      </w:r>
      <w:r>
        <w:rPr>
          <w:highlight w:val="yellow"/>
        </w:rPr>
        <w:t>).]</w:t>
      </w:r>
    </w:p>
    <w:p w14:paraId="04CD145B" w14:textId="77777777" w:rsidR="00CD2510" w:rsidRPr="00DD64A1" w:rsidRDefault="00CD2510" w:rsidP="00DF2758">
      <w:pPr>
        <w:pStyle w:val="AllensHeading3"/>
        <w:numPr>
          <w:ilvl w:val="2"/>
          <w:numId w:val="1"/>
        </w:numPr>
      </w:pPr>
      <w:r>
        <w:t>[</w:t>
      </w:r>
      <w:r>
        <w:rPr>
          <w:b/>
          <w:bCs/>
          <w:highlight w:val="yellow"/>
        </w:rPr>
        <w:t>It is resolved</w:t>
      </w:r>
      <w:r>
        <w:rPr>
          <w:highlight w:val="yellow"/>
        </w:rPr>
        <w:t xml:space="preserve"> that the Company enter into the Subscription Agreement and any two directors or any director and company secretary be authorised to execute the Subscription Agreement on behalf of the Company</w:t>
      </w:r>
      <w:r>
        <w:t xml:space="preserve">]. </w:t>
      </w:r>
    </w:p>
    <w:p w14:paraId="4A928B79" w14:textId="77777777" w:rsidR="00CD2510" w:rsidRPr="00DD64A1" w:rsidRDefault="00CD2510" w:rsidP="00DF2758">
      <w:pPr>
        <w:pStyle w:val="AllensHeading3"/>
        <w:numPr>
          <w:ilvl w:val="2"/>
          <w:numId w:val="1"/>
        </w:numPr>
      </w:pPr>
      <w:r>
        <w:t>[</w:t>
      </w:r>
      <w:r>
        <w:rPr>
          <w:b/>
          <w:bCs/>
          <w:highlight w:val="yellow"/>
        </w:rPr>
        <w:t>It is resolved</w:t>
      </w:r>
      <w:r>
        <w:rPr>
          <w:highlight w:val="yellow"/>
        </w:rPr>
        <w:t xml:space="preserve"> that the form of the Shareholder Waiver be approved for distribution to the shareholders (together with the relevant attachments) for approval and execution by the shareholders of the Company.]</w:t>
      </w:r>
    </w:p>
    <w:p w14:paraId="72FD856F" w14:textId="77777777" w:rsidR="00CD2510" w:rsidRPr="00DD64A1" w:rsidRDefault="00CD2510" w:rsidP="00DF2758">
      <w:pPr>
        <w:pStyle w:val="AllensHeading3"/>
        <w:numPr>
          <w:ilvl w:val="2"/>
          <w:numId w:val="1"/>
        </w:numPr>
      </w:pPr>
      <w:r>
        <w:rPr>
          <w:b/>
          <w:bCs/>
        </w:rPr>
        <w:t xml:space="preserve">It is resolved </w:t>
      </w:r>
      <w:r>
        <w:t>that subject to receipt by the Company of:</w:t>
      </w:r>
    </w:p>
    <w:p w14:paraId="02F4E36C" w14:textId="77777777" w:rsidR="00CD2510" w:rsidRDefault="00CD2510" w:rsidP="00DF2758">
      <w:pPr>
        <w:pStyle w:val="AllensHeading4"/>
        <w:numPr>
          <w:ilvl w:val="3"/>
          <w:numId w:val="1"/>
        </w:numPr>
      </w:pPr>
      <w:r>
        <w:lastRenderedPageBreak/>
        <w:t>[</w:t>
      </w:r>
      <w:r>
        <w:rPr>
          <w:highlight w:val="yellow"/>
        </w:rPr>
        <w:t>an executed counterpart of the Subscription Agreement from the Investor; [and]</w:t>
      </w:r>
      <w:r>
        <w:t>]</w:t>
      </w:r>
    </w:p>
    <w:p w14:paraId="07C54F86" w14:textId="77777777" w:rsidR="00CD2510" w:rsidRDefault="00CD2510" w:rsidP="00DF2758">
      <w:pPr>
        <w:pStyle w:val="AllensHeading4"/>
        <w:numPr>
          <w:ilvl w:val="3"/>
          <w:numId w:val="1"/>
        </w:numPr>
      </w:pPr>
      <w:r>
        <w:t>[</w:t>
      </w:r>
      <w:r>
        <w:rPr>
          <w:highlight w:val="yellow"/>
        </w:rPr>
        <w:t>an executed share application form from the Investor; [and</w:t>
      </w:r>
      <w:r>
        <w:t>]]</w:t>
      </w:r>
    </w:p>
    <w:p w14:paraId="37887E61" w14:textId="77777777" w:rsidR="00CD2510" w:rsidRDefault="00CD2510" w:rsidP="00DF2758">
      <w:pPr>
        <w:pStyle w:val="AllensHeading4"/>
        <w:numPr>
          <w:ilvl w:val="3"/>
          <w:numId w:val="1"/>
        </w:numPr>
      </w:pPr>
      <w:r>
        <w:t>[</w:t>
      </w:r>
      <w:r>
        <w:rPr>
          <w:highlight w:val="yellow"/>
        </w:rPr>
        <w:t>an executed Shareholder Waiver from all shareholders of the Company; [and</w:t>
      </w:r>
      <w:r>
        <w:t>]]</w:t>
      </w:r>
    </w:p>
    <w:p w14:paraId="0A6530A4" w14:textId="77777777" w:rsidR="00CD2510" w:rsidRDefault="00CD2510" w:rsidP="00DF2758">
      <w:pPr>
        <w:pStyle w:val="AllensHeading4"/>
        <w:numPr>
          <w:ilvl w:val="3"/>
          <w:numId w:val="1"/>
        </w:numPr>
      </w:pPr>
      <w:r>
        <w:t>the subscription moneys payable by the Investor in respect of the Subscription Shares,</w:t>
      </w:r>
    </w:p>
    <w:p w14:paraId="6707ACDD" w14:textId="77777777" w:rsidR="00CD2510" w:rsidRDefault="00CD2510" w:rsidP="00DF2758">
      <w:pPr>
        <w:pStyle w:val="AllensHeading4"/>
        <w:numPr>
          <w:ilvl w:val="0"/>
          <w:numId w:val="0"/>
        </w:numPr>
        <w:ind w:left="1418"/>
      </w:pPr>
      <w:r>
        <w:t>the Company:</w:t>
      </w:r>
    </w:p>
    <w:p w14:paraId="2C7F7759" w14:textId="77777777" w:rsidR="00CD2510" w:rsidRDefault="00CD2510" w:rsidP="00DF2758">
      <w:pPr>
        <w:pStyle w:val="AllensHeading4"/>
        <w:numPr>
          <w:ilvl w:val="3"/>
          <w:numId w:val="1"/>
        </w:numPr>
      </w:pPr>
      <w:r>
        <w:t>issue the Subscription Shares to the Investor by entering the Investor in the Company's register of members as the holder of the Subscription Shares; and</w:t>
      </w:r>
    </w:p>
    <w:p w14:paraId="31125BBD" w14:textId="77777777" w:rsidR="00CD2510" w:rsidRDefault="00CD2510" w:rsidP="00DF2758">
      <w:pPr>
        <w:pStyle w:val="AllensHeading4"/>
        <w:numPr>
          <w:ilvl w:val="3"/>
          <w:numId w:val="1"/>
        </w:numPr>
      </w:pPr>
      <w:r>
        <w:t xml:space="preserve">issue a new share certificate to the Investor in respect of the Subscription Shares. </w:t>
      </w:r>
    </w:p>
    <w:p w14:paraId="2856234D" w14:textId="77777777" w:rsidR="00CD2510" w:rsidRDefault="00CD2510" w:rsidP="00DF2758">
      <w:pPr>
        <w:pStyle w:val="AllensHeading3"/>
        <w:numPr>
          <w:ilvl w:val="2"/>
          <w:numId w:val="1"/>
        </w:numPr>
      </w:pPr>
      <w:r>
        <w:rPr>
          <w:b/>
          <w:bCs/>
        </w:rPr>
        <w:t>It is resolved</w:t>
      </w:r>
      <w:r>
        <w:t xml:space="preserve"> that the directors be empowered and authorised to undertake all related matters on behalf of the Company which the director deems necessary or desirable to give effect to the Share Issue, including recording the new shareholdings on the register of members of the Company and notifying the Australian Securities and Investment Commission of the change in shareholding.</w:t>
      </w:r>
    </w:p>
    <w:p w14:paraId="0B94F8F3" w14:textId="77777777" w:rsidR="00CD2510" w:rsidRDefault="00CD2510" w:rsidP="00DF2758">
      <w:pPr>
        <w:pStyle w:val="AllensHeading1"/>
        <w:numPr>
          <w:ilvl w:val="0"/>
          <w:numId w:val="1"/>
        </w:numPr>
      </w:pPr>
      <w:r>
        <w:t>Further Assurance</w:t>
      </w:r>
    </w:p>
    <w:p w14:paraId="6D1F29B0" w14:textId="77777777" w:rsidR="00CD2510" w:rsidRPr="00DD64A1" w:rsidRDefault="00CD2510" w:rsidP="00DF2758">
      <w:pPr>
        <w:pStyle w:val="NormalIndent"/>
      </w:pPr>
      <w:r>
        <w:rPr>
          <w:noProof/>
          <w:lang w:eastAsia="en-AU"/>
        </w:rPr>
        <mc:AlternateContent>
          <mc:Choice Requires="wps">
            <w:drawing>
              <wp:inline distT="0" distB="0" distL="0" distR="0" wp14:anchorId="765D78C7" wp14:editId="7AEF5BBB">
                <wp:extent cx="5753100" cy="729762"/>
                <wp:effectExtent l="0" t="0" r="0" b="0"/>
                <wp:docPr id="1540255534" name="Text Box 1540255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729762"/>
                        </a:xfrm>
                        <a:prstGeom prst="rect">
                          <a:avLst/>
                        </a:prstGeom>
                        <a:solidFill>
                          <a:schemeClr val="accent2">
                            <a:lumMod val="20000"/>
                            <a:lumOff val="80000"/>
                          </a:schemeClr>
                        </a:solidFill>
                        <a:ln w="6350">
                          <a:noFill/>
                        </a:ln>
                        <a:effectLst/>
                      </wps:spPr>
                      <wps:txbx>
                        <w:txbxContent>
                          <w:p w14:paraId="2EC4D00A" w14:textId="77777777" w:rsidR="00CD2510" w:rsidRDefault="00CD2510" w:rsidP="00DF2758">
                            <w:pPr>
                              <w:rPr>
                                <w:b/>
                                <w:color w:val="000000"/>
                              </w:rPr>
                            </w:pPr>
                            <w:r>
                              <w:rPr>
                                <w:b/>
                                <w:color w:val="0074BF" w:themeColor="text2"/>
                              </w:rPr>
                              <w:t xml:space="preserve">Guidance note </w:t>
                            </w:r>
                          </w:p>
                          <w:p w14:paraId="4F6DE49A" w14:textId="77777777" w:rsidR="00CD2510" w:rsidRDefault="00CD2510" w:rsidP="00DF2758">
                            <w:r>
                              <w:t>Ensure that you include this section at the end of your resolutions. It confirms the directors' authority to implement the resolutions.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65D78C7" id="Text Box 1540255534" o:spid="_x0000_s1032" type="#_x0000_t202" style="width:453pt;height:5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" fillcolor="#dadfe4 [661]" stroked="f" strokeweight=".5pt">
                <v:textbox inset=",0">
                  <w:txbxContent>
                    <w:p w14:paraId="2EC4D00A" w14:textId="77777777" w:rsidR="00CD2510" w:rsidRDefault="00CD2510" w:rsidP="00DF2758">
                      <w:pPr>
                        <w:rPr>
                          <w:b/>
                          <w:color w:val="000000"/>
                        </w:rPr>
                      </w:pPr>
                      <w:r>
                        <w:rPr>
                          <w:b/>
                          <w:color w:val="0074BF" w:themeColor="text2"/>
                        </w:rPr>
                        <w:t xml:space="preserve">Guidance note </w:t>
                      </w:r>
                    </w:p>
                    <w:p w14:paraId="4F6DE49A" w14:textId="77777777" w:rsidR="00CD2510" w:rsidRDefault="00CD2510" w:rsidP="00DF2758">
                      <w:r>
                        <w:t>Ensure that you include this section at the end of your resolutions. It confirms the directors' authority to implement the resolutions.</w:t>
                      </w:r>
                    </w:p>
                  </w:txbxContent>
                </v:textbox>
                <w10:anchorlock/>
              </v:shape>
            </w:pict>
          </mc:Fallback>
        </mc:AlternateContent>
      </w:r>
    </w:p>
    <w:p w14:paraId="5F8F339B" w14:textId="77777777" w:rsidR="00CD2510" w:rsidRDefault="00CD2510" w:rsidP="00DF2758">
      <w:pPr>
        <w:pStyle w:val="NormalIndent"/>
      </w:pPr>
      <w:r>
        <w:rPr>
          <w:b/>
        </w:rPr>
        <w:t xml:space="preserve">It is resolved </w:t>
      </w:r>
      <w:r>
        <w:t>that each director of the Company be severally authorised to do any act, matter or thing and to execute and deliver any document as he or she may deem necessary, advisable or incidental in connection with the preceding resolutions.</w:t>
      </w:r>
    </w:p>
    <w:p w14:paraId="13BBA617" w14:textId="77777777" w:rsidR="00CD2510" w:rsidRDefault="00CD2510" w:rsidP="00DF2758">
      <w:pPr>
        <w:pStyle w:val="NormalIndent"/>
      </w:pPr>
    </w:p>
    <w:p w14:paraId="20DF7F99" w14:textId="77777777" w:rsidR="00CD2510" w:rsidRDefault="00CD2510" w:rsidP="00DF2758">
      <w:pPr>
        <w:pStyle w:val="NormalIndent"/>
        <w:ind w:left="0"/>
        <w:rPr>
          <w:b/>
          <w:bCs/>
        </w:rPr>
      </w:pPr>
      <w:r>
        <w:rPr>
          <w:b/>
          <w:bCs/>
        </w:rPr>
        <w:t>Signed by the directors:</w: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A0" w:firstRow="1" w:lastRow="0" w:firstColumn="1" w:lastColumn="0" w:noHBand="1" w:noVBand="1"/>
      </w:tblPr>
      <w:tblGrid>
        <w:gridCol w:w="4361"/>
      </w:tblGrid>
      <w:tr w:rsidR="00CD2510" w14:paraId="07651699" w14:textId="77777777" w:rsidTr="00CD2510">
        <w:trPr>
          <w:trHeight w:val="558"/>
        </w:trPr>
        <w:tc>
          <w:tcPr>
            <w:tcW w:w="4361" w:type="dxa"/>
            <w:tcBorders>
              <w:bottom w:val="single" w:sz="4" w:space="0" w:color="auto"/>
            </w:tcBorders>
          </w:tcPr>
          <w:p w14:paraId="392ECFBF" w14:textId="77777777" w:rsidR="00CD2510" w:rsidRDefault="00CD2510" w:rsidP="00E36F86">
            <w:r>
              <w:br w:type="page"/>
            </w:r>
          </w:p>
          <w:p w14:paraId="53E4B0F2" w14:textId="77777777" w:rsidR="00CD2510" w:rsidRDefault="00CD2510" w:rsidP="00E36F86"/>
        </w:tc>
      </w:tr>
      <w:tr w:rsidR="00CD2510" w14:paraId="1BC7A583" w14:textId="77777777" w:rsidTr="00CD2510">
        <w:tc>
          <w:tcPr>
            <w:tcW w:w="4361" w:type="dxa"/>
            <w:tcBorders>
              <w:top w:val="single" w:sz="4" w:space="0" w:color="auto"/>
            </w:tcBorders>
          </w:tcPr>
          <w:p w14:paraId="4C20A786" w14:textId="77777777" w:rsidR="00CD2510" w:rsidRDefault="00CD2510" w:rsidP="00E36F86">
            <w:pPr>
              <w:rPr>
                <w:b/>
              </w:rPr>
            </w:pPr>
            <w:r>
              <w:rPr>
                <w:b/>
              </w:rPr>
              <w:t>[</w:t>
            </w:r>
            <w:r>
              <w:rPr>
                <w:b/>
                <w:highlight w:val="yellow"/>
              </w:rPr>
              <w:t>Director name</w:t>
            </w:r>
            <w:r>
              <w:rPr>
                <w:b/>
              </w:rPr>
              <w:t>]</w:t>
            </w:r>
          </w:p>
        </w:tc>
      </w:tr>
      <w:tr w:rsidR="00CD2510" w14:paraId="112075CF" w14:textId="77777777" w:rsidTr="00CD2510">
        <w:tc>
          <w:tcPr>
            <w:tcW w:w="4361" w:type="dxa"/>
          </w:tcPr>
          <w:p w14:paraId="5525404C" w14:textId="77777777" w:rsidR="00CD2510" w:rsidRDefault="00CD2510" w:rsidP="00E36F86">
            <w:r>
              <w:t>Date:_________________</w:t>
            </w:r>
          </w:p>
        </w:tc>
      </w:tr>
      <w:tr w:rsidR="00CD2510" w14:paraId="3A1E2EF3" w14:textId="77777777" w:rsidTr="00CD2510">
        <w:trPr>
          <w:trHeight w:val="558"/>
        </w:trPr>
        <w:tc>
          <w:tcPr>
            <w:tcW w:w="4361" w:type="dxa"/>
            <w:tcBorders>
              <w:bottom w:val="single" w:sz="4" w:space="0" w:color="auto"/>
            </w:tcBorders>
          </w:tcPr>
          <w:p w14:paraId="255443A4" w14:textId="77777777" w:rsidR="00CD2510" w:rsidRDefault="00CD2510" w:rsidP="00E36F86"/>
          <w:p w14:paraId="2CB3C252" w14:textId="77777777" w:rsidR="00CD2510" w:rsidRDefault="00CD2510" w:rsidP="00E36F86"/>
          <w:p w14:paraId="0732922B" w14:textId="77777777" w:rsidR="00CD2510" w:rsidRDefault="00CD2510" w:rsidP="00E36F86"/>
        </w:tc>
      </w:tr>
      <w:tr w:rsidR="00CD2510" w14:paraId="046728BA" w14:textId="77777777" w:rsidTr="00CD2510">
        <w:tc>
          <w:tcPr>
            <w:tcW w:w="4361" w:type="dxa"/>
            <w:tcBorders>
              <w:top w:val="single" w:sz="4" w:space="0" w:color="auto"/>
            </w:tcBorders>
          </w:tcPr>
          <w:p w14:paraId="32FBE403" w14:textId="77777777" w:rsidR="00CD2510" w:rsidRDefault="00CD2510" w:rsidP="00E36F86">
            <w:pPr>
              <w:rPr>
                <w:b/>
              </w:rPr>
            </w:pPr>
            <w:r>
              <w:rPr>
                <w:b/>
              </w:rPr>
              <w:t>[</w:t>
            </w:r>
            <w:r>
              <w:rPr>
                <w:b/>
                <w:highlight w:val="yellow"/>
              </w:rPr>
              <w:t>Director name</w:t>
            </w:r>
            <w:r>
              <w:rPr>
                <w:b/>
              </w:rPr>
              <w:t>]</w:t>
            </w:r>
          </w:p>
        </w:tc>
      </w:tr>
      <w:tr w:rsidR="00CD2510" w14:paraId="724A225E" w14:textId="77777777" w:rsidTr="00CD2510">
        <w:tc>
          <w:tcPr>
            <w:tcW w:w="4361" w:type="dxa"/>
          </w:tcPr>
          <w:p w14:paraId="04920EB0" w14:textId="77777777" w:rsidR="00CD2510" w:rsidRDefault="00CD2510" w:rsidP="00E36F86">
            <w:r>
              <w:t>Date:_________________</w:t>
            </w:r>
          </w:p>
        </w:tc>
      </w:tr>
      <w:tr w:rsidR="00CD2510" w14:paraId="28BAAF8E" w14:textId="77777777" w:rsidTr="00CD2510">
        <w:trPr>
          <w:trHeight w:val="558"/>
        </w:trPr>
        <w:tc>
          <w:tcPr>
            <w:tcW w:w="4361" w:type="dxa"/>
            <w:tcBorders>
              <w:bottom w:val="single" w:sz="4" w:space="0" w:color="auto"/>
            </w:tcBorders>
          </w:tcPr>
          <w:p w14:paraId="21156557" w14:textId="77777777" w:rsidR="00CD2510" w:rsidRDefault="00CD2510" w:rsidP="00E36F86"/>
          <w:p w14:paraId="4CDD7161" w14:textId="77777777" w:rsidR="00CD2510" w:rsidRDefault="00CD2510" w:rsidP="00E36F86"/>
          <w:p w14:paraId="6653679C" w14:textId="77777777" w:rsidR="00CD2510" w:rsidRDefault="00CD2510" w:rsidP="00E36F86"/>
        </w:tc>
      </w:tr>
      <w:tr w:rsidR="00CD2510" w14:paraId="612AA514" w14:textId="77777777" w:rsidTr="00CD2510">
        <w:tc>
          <w:tcPr>
            <w:tcW w:w="4361" w:type="dxa"/>
            <w:tcBorders>
              <w:top w:val="single" w:sz="4" w:space="0" w:color="auto"/>
            </w:tcBorders>
          </w:tcPr>
          <w:p w14:paraId="1CED92EF" w14:textId="77777777" w:rsidR="00CD2510" w:rsidRDefault="00CD2510" w:rsidP="00E36F86">
            <w:pPr>
              <w:rPr>
                <w:b/>
              </w:rPr>
            </w:pPr>
            <w:r>
              <w:rPr>
                <w:b/>
              </w:rPr>
              <w:t>[</w:t>
            </w:r>
            <w:r>
              <w:rPr>
                <w:b/>
                <w:highlight w:val="yellow"/>
              </w:rPr>
              <w:t>Director name</w:t>
            </w:r>
            <w:r>
              <w:rPr>
                <w:b/>
              </w:rPr>
              <w:t>]</w:t>
            </w:r>
          </w:p>
        </w:tc>
      </w:tr>
      <w:tr w:rsidR="00CD2510" w14:paraId="4B4468BF" w14:textId="77777777" w:rsidTr="00CD2510">
        <w:tc>
          <w:tcPr>
            <w:tcW w:w="4361" w:type="dxa"/>
          </w:tcPr>
          <w:p w14:paraId="3C0BCA54" w14:textId="77777777" w:rsidR="00CD2510" w:rsidRDefault="00CD2510" w:rsidP="00E36F86">
            <w:r>
              <w:t>Date:_________________</w:t>
            </w:r>
          </w:p>
          <w:p w14:paraId="2B5DDF18" w14:textId="77777777" w:rsidR="00CD2510" w:rsidRDefault="00CD2510" w:rsidP="00E36F86"/>
        </w:tc>
      </w:tr>
    </w:tbl>
    <w:p w14:paraId="1A7336BD" w14:textId="77777777" w:rsidR="00CD2510" w:rsidRDefault="00CD2510" w:rsidP="00DF2758">
      <w:r>
        <w:lastRenderedPageBreak/>
        <w:br w:type="textWrapping" w:clear="all"/>
      </w:r>
    </w:p>
    <w:p w14:paraId="5107B1D9" w14:textId="77777777" w:rsidR="00CD2510" w:rsidRDefault="00CD2510" w:rsidP="00DF2758"/>
    <w:p w14:paraId="2F3EACB9" w14:textId="77777777" w:rsidR="00CD2510" w:rsidRDefault="00CD2510" w:rsidP="00DF2758"/>
    <w:p w14:paraId="1274F559" w14:textId="77777777" w:rsidR="00CD2510" w:rsidRDefault="00CD2510" w:rsidP="00DF2758"/>
    <w:p w14:paraId="2BF51D64" w14:textId="77777777" w:rsidR="00CD2510" w:rsidRDefault="00CD2510" w:rsidP="00DF2758">
      <w:pPr>
        <w:keepNext/>
        <w:rPr>
          <w:b/>
          <w:lang w:eastAsia="en-AU"/>
        </w:rPr>
      </w:pPr>
      <w:r>
        <w:rPr>
          <w:b/>
          <w:lang w:eastAsia="en-AU"/>
        </w:rPr>
        <w:t>Signed as the Minutes</w:t>
      </w:r>
      <w:r w:rsidRPr="009B095C">
        <w:rPr>
          <w:bCs/>
          <w:lang w:eastAsia="en-AU"/>
        </w:rPr>
        <w:t xml:space="preserve"> of the passing of the above resolution[</w:t>
      </w:r>
      <w:r w:rsidRPr="009B095C">
        <w:rPr>
          <w:bCs/>
          <w:highlight w:val="yellow"/>
          <w:lang w:eastAsia="en-AU"/>
        </w:rPr>
        <w:t>s</w:t>
      </w:r>
      <w:r w:rsidRPr="009B095C">
        <w:rPr>
          <w:bCs/>
          <w:lang w:eastAsia="en-AU"/>
        </w:rPr>
        <w:t xml:space="preserve">], as required by section 251A(3) of the </w:t>
      </w:r>
      <w:r w:rsidRPr="009B095C">
        <w:rPr>
          <w:bCs/>
          <w:iCs/>
          <w:lang w:eastAsia="en-AU"/>
        </w:rPr>
        <w:t>Corporations Act</w:t>
      </w:r>
      <w:r w:rsidRPr="009B095C">
        <w:rPr>
          <w:bCs/>
          <w:lang w:eastAsia="en-AU"/>
        </w:rPr>
        <w:t>.</w:t>
      </w:r>
    </w:p>
    <w:p w14:paraId="757558CC" w14:textId="77777777" w:rsidR="00CD2510" w:rsidRDefault="00CD2510" w:rsidP="00DF2758">
      <w:pPr>
        <w:keepNext/>
        <w:rPr>
          <w:lang w:eastAsia="en-AU"/>
        </w:rPr>
      </w:pPr>
    </w:p>
    <w:p w14:paraId="31DC7149" w14:textId="77777777" w:rsidR="00CD2510" w:rsidRDefault="00CD2510" w:rsidP="00DF2758">
      <w:pPr>
        <w:keepNext/>
        <w:rPr>
          <w:lang w:eastAsia="en-AU"/>
        </w:rPr>
      </w:pPr>
    </w:p>
    <w:p w14:paraId="70F2DC00" w14:textId="77777777" w:rsidR="00CD2510" w:rsidRDefault="00CD2510" w:rsidP="00DF2758">
      <w:pPr>
        <w:keepNext/>
        <w:rPr>
          <w:lang w:eastAsia="en-AU"/>
        </w:rPr>
      </w:pPr>
    </w:p>
    <w:tbl>
      <w:tblPr>
        <w:tblW w:w="0" w:type="auto"/>
        <w:tblLayout w:type="fixed"/>
        <w:tblLook w:val="0000" w:firstRow="0" w:lastRow="0" w:firstColumn="0" w:lastColumn="0" w:noHBand="0" w:noVBand="0"/>
      </w:tblPr>
      <w:tblGrid>
        <w:gridCol w:w="5778"/>
      </w:tblGrid>
      <w:tr w:rsidR="00CD2510" w14:paraId="7C303553" w14:textId="77777777" w:rsidTr="00E36F86">
        <w:trPr>
          <w:cantSplit/>
          <w:trHeight w:hRule="exact" w:val="708"/>
        </w:trPr>
        <w:tc>
          <w:tcPr>
            <w:tcW w:w="5778" w:type="dxa"/>
            <w:tcBorders>
              <w:top w:val="single" w:sz="4" w:space="0" w:color="auto"/>
            </w:tcBorders>
          </w:tcPr>
          <w:p w14:paraId="2FEEEE14" w14:textId="77777777" w:rsidR="00CD2510" w:rsidRDefault="00CD2510" w:rsidP="00E36F86">
            <w:pPr>
              <w:rPr>
                <w:bCs/>
                <w:lang w:eastAsia="en-AU"/>
              </w:rPr>
            </w:pPr>
            <w:r w:rsidRPr="009B095C">
              <w:rPr>
                <w:bCs/>
                <w:lang w:eastAsia="en-AU"/>
              </w:rPr>
              <w:t>Signature</w:t>
            </w:r>
          </w:p>
        </w:tc>
      </w:tr>
      <w:tr w:rsidR="00CD2510" w14:paraId="5FB04DD5" w14:textId="77777777" w:rsidTr="00E36F86">
        <w:trPr>
          <w:cantSplit/>
          <w:trHeight w:hRule="exact" w:val="430"/>
        </w:trPr>
        <w:tc>
          <w:tcPr>
            <w:tcW w:w="5778" w:type="dxa"/>
            <w:tcBorders>
              <w:bottom w:val="single" w:sz="4" w:space="0" w:color="auto"/>
            </w:tcBorders>
          </w:tcPr>
          <w:p w14:paraId="607ABCF8" w14:textId="77777777" w:rsidR="00CD2510" w:rsidRDefault="00CD2510" w:rsidP="00E36F86">
            <w:pPr>
              <w:rPr>
                <w:bCs/>
                <w:lang w:eastAsia="en-AU"/>
              </w:rPr>
            </w:pPr>
          </w:p>
        </w:tc>
      </w:tr>
      <w:tr w:rsidR="00CD2510" w14:paraId="60E42D96" w14:textId="77777777" w:rsidTr="00E36F86">
        <w:trPr>
          <w:cantSplit/>
          <w:trHeight w:hRule="exact" w:val="430"/>
        </w:trPr>
        <w:tc>
          <w:tcPr>
            <w:tcW w:w="5778" w:type="dxa"/>
            <w:tcBorders>
              <w:top w:val="single" w:sz="4" w:space="0" w:color="auto"/>
            </w:tcBorders>
          </w:tcPr>
          <w:p w14:paraId="09A6D91F" w14:textId="77777777" w:rsidR="00CD2510" w:rsidRPr="009B095C" w:rsidRDefault="00CD2510" w:rsidP="00E36F86">
            <w:pPr>
              <w:rPr>
                <w:bCs/>
                <w:lang w:eastAsia="en-AU"/>
              </w:rPr>
            </w:pPr>
            <w:r w:rsidRPr="009B095C">
              <w:rPr>
                <w:bCs/>
                <w:lang w:eastAsia="en-AU"/>
              </w:rPr>
              <w:t>Print Name</w:t>
            </w:r>
          </w:p>
        </w:tc>
      </w:tr>
      <w:tr w:rsidR="00CD2510" w14:paraId="53372B7C" w14:textId="77777777" w:rsidTr="00E36F86">
        <w:trPr>
          <w:cantSplit/>
          <w:trHeight w:hRule="exact" w:val="430"/>
        </w:trPr>
        <w:tc>
          <w:tcPr>
            <w:tcW w:w="5778" w:type="dxa"/>
          </w:tcPr>
          <w:p w14:paraId="2CB5BD98" w14:textId="77777777" w:rsidR="00CD2510" w:rsidRPr="009B095C" w:rsidRDefault="00CD2510" w:rsidP="00E36F86">
            <w:pPr>
              <w:rPr>
                <w:bCs/>
                <w:lang w:eastAsia="en-AU"/>
              </w:rPr>
            </w:pPr>
            <w:r w:rsidRPr="009B095C">
              <w:rPr>
                <w:bCs/>
                <w:lang w:eastAsia="en-AU"/>
              </w:rPr>
              <w:t>Director</w:t>
            </w:r>
          </w:p>
        </w:tc>
      </w:tr>
      <w:tr w:rsidR="00CD2510" w14:paraId="49E30243" w14:textId="77777777" w:rsidTr="00E36F86">
        <w:trPr>
          <w:cantSplit/>
          <w:trHeight w:hRule="exact" w:val="430"/>
        </w:trPr>
        <w:tc>
          <w:tcPr>
            <w:tcW w:w="5778" w:type="dxa"/>
            <w:tcBorders>
              <w:bottom w:val="single" w:sz="4" w:space="0" w:color="auto"/>
            </w:tcBorders>
          </w:tcPr>
          <w:p w14:paraId="068C27E4" w14:textId="77777777" w:rsidR="00CD2510" w:rsidRDefault="00CD2510" w:rsidP="00E36F86">
            <w:pPr>
              <w:rPr>
                <w:bCs/>
                <w:lang w:eastAsia="en-AU"/>
              </w:rPr>
            </w:pPr>
          </w:p>
        </w:tc>
      </w:tr>
      <w:tr w:rsidR="00CD2510" w14:paraId="704C8F64" w14:textId="77777777" w:rsidTr="00E36F86">
        <w:trPr>
          <w:cantSplit/>
          <w:trHeight w:hRule="exact" w:val="430"/>
        </w:trPr>
        <w:tc>
          <w:tcPr>
            <w:tcW w:w="5778" w:type="dxa"/>
            <w:tcBorders>
              <w:top w:val="single" w:sz="4" w:space="0" w:color="auto"/>
            </w:tcBorders>
          </w:tcPr>
          <w:p w14:paraId="24DA932B" w14:textId="77777777" w:rsidR="00CD2510" w:rsidRPr="009B095C" w:rsidRDefault="00CD2510" w:rsidP="00E36F86">
            <w:pPr>
              <w:rPr>
                <w:bCs/>
                <w:lang w:eastAsia="en-AU"/>
              </w:rPr>
            </w:pPr>
            <w:r w:rsidRPr="009B095C">
              <w:rPr>
                <w:bCs/>
                <w:lang w:eastAsia="en-AU"/>
              </w:rPr>
              <w:t>Date:</w:t>
            </w:r>
          </w:p>
        </w:tc>
      </w:tr>
    </w:tbl>
    <w:p w14:paraId="4425E710" w14:textId="77777777" w:rsidR="00CD2510" w:rsidRDefault="00CD2510" w:rsidP="00DF2758">
      <w:pPr>
        <w:rPr>
          <w:lang w:eastAsia="en-AU"/>
        </w:rPr>
      </w:pPr>
    </w:p>
    <w:p w14:paraId="7D1E34D7" w14:textId="77777777" w:rsidR="00CD2510" w:rsidRDefault="00CD2510" w:rsidP="00DF2758"/>
    <w:p w14:paraId="0ADE08C1" w14:textId="77777777" w:rsidR="00CD2510" w:rsidRDefault="00CD2510" w:rsidP="00DF2758"/>
    <w:p w14:paraId="38354447" w14:textId="77777777" w:rsidR="00CD2510" w:rsidRPr="00DF2758" w:rsidRDefault="00CD2510" w:rsidP="00DF2758"/>
    <w:sectPr w:rsidR="00CD2510" w:rsidRPr="00DF2758" w:rsidSect="00CD2510">
      <w:headerReference w:type="default" r:id="rId12"/>
      <w:footerReference w:type="default" r:id="rId13"/>
      <w:headerReference w:type="first" r:id="rId14"/>
      <w:footerReference w:type="first" r:id="rId15"/>
      <w:pgSz w:w="11907" w:h="16839" w:code="9"/>
      <w:pgMar w:top="1701" w:right="1134" w:bottom="1134"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743D1" w14:textId="77777777" w:rsidR="00A13D45" w:rsidRDefault="00A13D45">
      <w:pPr>
        <w:spacing w:before="0" w:line="240" w:lineRule="auto"/>
      </w:pPr>
      <w:r>
        <w:separator/>
      </w:r>
    </w:p>
  </w:endnote>
  <w:endnote w:type="continuationSeparator" w:id="0">
    <w:p w14:paraId="1911C0D7" w14:textId="77777777" w:rsidR="00A13D45" w:rsidRDefault="00A13D45">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eSansB W5 Plain">
    <w:panose1 w:val="020B0502050302020203"/>
    <w:charset w:val="00"/>
    <w:family w:val="swiss"/>
    <w:notTrueType/>
    <w:pitch w:val="variable"/>
    <w:sig w:usb0="A000006F" w:usb1="5000200A" w:usb2="00000000" w:usb3="00000000" w:csb0="00000093"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TheSansB W7 Bold">
    <w:panose1 w:val="020B0702050302020203"/>
    <w:charset w:val="00"/>
    <w:family w:val="swiss"/>
    <w:notTrueType/>
    <w:pitch w:val="variable"/>
    <w:sig w:usb0="A000006F" w:usb1="5000200A" w:usb2="00000000" w:usb3="00000000" w:csb0="00000093"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0CC43" w14:textId="5E02A3F6" w:rsidR="00DF2758" w:rsidRDefault="00DF2758">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296419258"/>
      <w:docPartObj>
        <w:docPartGallery w:val="Page Numbers (Bottom of Page)"/>
        <w:docPartUnique/>
      </w:docPartObj>
    </w:sdtPr>
    <w:sdtEndPr>
      <w:rPr>
        <w:noProof/>
      </w:rPr>
    </w:sdtEndPr>
    <w:sdtContent>
      <w:p w14:paraId="7A998FBA" w14:textId="243B0FAF" w:rsidR="008459D4" w:rsidRDefault="008459D4">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1C6E42DD" w14:textId="77777777" w:rsidR="005A2D2B" w:rsidRPr="00DF2758" w:rsidRDefault="005A2D2B" w:rsidP="00DF27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187793664"/>
      <w:docPartObj>
        <w:docPartGallery w:val="Page Numbers (Bottom of Page)"/>
        <w:docPartUnique/>
      </w:docPartObj>
    </w:sdtPr>
    <w:sdtEndPr>
      <w:rPr>
        <w:noProof/>
      </w:rPr>
    </w:sdtEndPr>
    <w:sdtContent>
      <w:p w14:paraId="1B6AFB90" w14:textId="1B4AE600" w:rsidR="008459D4" w:rsidRDefault="008459D4">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7FE84FD9" w14:textId="77777777" w:rsidR="005A2D2B" w:rsidRPr="008459D4" w:rsidRDefault="005A2D2B" w:rsidP="008459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CF5326" w14:textId="77777777" w:rsidR="00A13D45" w:rsidRDefault="00A13D45">
      <w:pPr>
        <w:spacing w:before="0" w:line="240" w:lineRule="auto"/>
      </w:pPr>
      <w:r>
        <w:separator/>
      </w:r>
    </w:p>
  </w:footnote>
  <w:footnote w:type="continuationSeparator" w:id="0">
    <w:p w14:paraId="1C4E4F0A" w14:textId="77777777" w:rsidR="00A13D45" w:rsidRDefault="00A13D45">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DF2758" w:rsidRPr="0077043A" w14:paraId="559083C9" w14:textId="77777777" w:rsidTr="00EF4A30">
      <w:trPr>
        <w:trHeight w:hRule="exact" w:val="900"/>
      </w:trPr>
      <w:tc>
        <w:tcPr>
          <w:tcW w:w="6946" w:type="dxa"/>
          <w:vAlign w:val="bottom"/>
        </w:tcPr>
        <w:p w14:paraId="4B9F156F" w14:textId="77777777" w:rsidR="00DF2758" w:rsidRDefault="005855B2" w:rsidP="00965727">
          <w:pPr>
            <w:pStyle w:val="HeaderTitle"/>
          </w:pPr>
          <w:r>
            <w:t>Directors' Circulating Resolution</w:t>
          </w:r>
        </w:p>
      </w:tc>
      <w:tc>
        <w:tcPr>
          <w:tcW w:w="2410" w:type="dxa"/>
          <w:vAlign w:val="bottom"/>
        </w:tcPr>
        <w:p w14:paraId="310630F2" w14:textId="16B1B204" w:rsidR="00DF2758" w:rsidRPr="006A4582" w:rsidRDefault="00420E41" w:rsidP="00965727">
          <w:pPr>
            <w:jc w:val="center"/>
            <w:rPr>
              <w:rFonts w:ascii="Times New Roman" w:hAnsi="Times New Roman"/>
            </w:rPr>
          </w:pPr>
          <w:r>
            <w:rPr>
              <w:rFonts w:ascii="Times New Roman" w:hAnsi="Times New Roman"/>
              <w:noProof/>
            </w:rPr>
            <w:drawing>
              <wp:anchor distT="0" distB="0" distL="114300" distR="114300" simplePos="0" relativeHeight="251671552" behindDoc="1" locked="0" layoutInCell="1" allowOverlap="1" wp14:anchorId="3A06FB80" wp14:editId="0D8C2BAC">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41CA7FD" w14:textId="78D797A4" w:rsidR="00DF2758" w:rsidRPr="00965727" w:rsidRDefault="00DF2758"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14570" w14:textId="77777777" w:rsidR="00DF2758" w:rsidRDefault="00DF2758">
    <w:pPr>
      <w:pStyle w:val="Header"/>
    </w:pPr>
    <w:r>
      <w:rPr>
        <w:color w:val="0074BF" w:themeColor="text2"/>
        <w:sz w:val="40"/>
        <w:szCs w:val="40"/>
      </w:rPr>
      <w:drawing>
        <wp:anchor distT="0" distB="0" distL="114300" distR="114300" simplePos="0" relativeHeight="251663360" behindDoc="1" locked="1" layoutInCell="1" allowOverlap="1" wp14:anchorId="6DC77489" wp14:editId="58458A57">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64384" behindDoc="1" locked="0" layoutInCell="1" allowOverlap="1" wp14:anchorId="6BB72316" wp14:editId="6BC9E8E4">
          <wp:simplePos x="0" y="0"/>
          <wp:positionH relativeFrom="column">
            <wp:posOffset>-508635</wp:posOffset>
          </wp:positionH>
          <wp:positionV relativeFrom="paragraph">
            <wp:posOffset>131445</wp:posOffset>
          </wp:positionV>
          <wp:extent cx="2213610" cy="949325"/>
          <wp:effectExtent l="0" t="0" r="0" b="0"/>
          <wp:wrapNone/>
          <wp:docPr id="893784307" name="Picture 893784307"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043687" name="Picture 1694043687" descr="A close-up of a 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13610" cy="949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1875">
      <w:drawing>
        <wp:anchor distT="0" distB="0" distL="114300" distR="114300" simplePos="0" relativeHeight="251665408" behindDoc="1" locked="0" layoutInCell="1" allowOverlap="1" wp14:anchorId="3BF8743B" wp14:editId="458FC995">
          <wp:simplePos x="0" y="0"/>
          <wp:positionH relativeFrom="column">
            <wp:posOffset>5166995</wp:posOffset>
          </wp:positionH>
          <wp:positionV relativeFrom="paragraph">
            <wp:posOffset>355600</wp:posOffset>
          </wp:positionV>
          <wp:extent cx="825500" cy="233680"/>
          <wp:effectExtent l="0" t="0" r="0" b="0"/>
          <wp:wrapNone/>
          <wp:docPr id="137202478" name="Graphic 137202478">
            <a:extLst xmlns:a="http://schemas.openxmlformats.org/drawingml/2006/main">
              <a:ext uri="{FF2B5EF4-FFF2-40B4-BE49-F238E27FC236}">
                <a16:creationId xmlns:a16="http://schemas.microsoft.com/office/drawing/2014/main" id="{E4815C1C-9E2F-AB5F-CB16-CDAE40F188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186053" name="Graphic 1455186053">
                    <a:extLst>
                      <a:ext uri="{FF2B5EF4-FFF2-40B4-BE49-F238E27FC236}">
                        <a16:creationId xmlns:a16="http://schemas.microsoft.com/office/drawing/2014/main" id="{E4815C1C-9E2F-AB5F-CB16-CDAE40F18854}"/>
                      </a:ext>
                    </a:extLst>
                  </pic:cNvPr>
                  <pic:cNvPicPr>
                    <a:picLocks noChangeAspect="1"/>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bwMode="auto">
                  <a:xfrm>
                    <a:off x="0" y="0"/>
                    <a:ext cx="825500" cy="23368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855B2" w:rsidRPr="0077043A" w14:paraId="1B4D5949" w14:textId="77777777" w:rsidTr="009D6D11">
      <w:trPr>
        <w:trHeight w:hRule="exact" w:val="900"/>
      </w:trPr>
      <w:tc>
        <w:tcPr>
          <w:tcW w:w="6946" w:type="dxa"/>
          <w:vAlign w:val="bottom"/>
        </w:tcPr>
        <w:p w14:paraId="6E8927E4" w14:textId="77777777" w:rsidR="005855B2" w:rsidRDefault="005855B2" w:rsidP="005855B2">
          <w:pPr>
            <w:pStyle w:val="HeaderTitle"/>
          </w:pPr>
          <w:r>
            <w:t>Directors' Circulating Resolution</w:t>
          </w:r>
        </w:p>
      </w:tc>
      <w:tc>
        <w:tcPr>
          <w:tcW w:w="2410" w:type="dxa"/>
          <w:vAlign w:val="bottom"/>
        </w:tcPr>
        <w:p w14:paraId="1ECC3657" w14:textId="529F110D" w:rsidR="005855B2" w:rsidRPr="006A4582" w:rsidRDefault="00420E41" w:rsidP="005855B2">
          <w:pPr>
            <w:jc w:val="center"/>
            <w:rPr>
              <w:rFonts w:ascii="Times New Roman" w:hAnsi="Times New Roman"/>
            </w:rPr>
          </w:pPr>
          <w:r>
            <w:rPr>
              <w:rFonts w:ascii="Times New Roman" w:hAnsi="Times New Roman"/>
              <w:noProof/>
            </w:rPr>
            <w:drawing>
              <wp:anchor distT="0" distB="0" distL="114300" distR="114300" simplePos="0" relativeHeight="251675648" behindDoc="1" locked="0" layoutInCell="1" allowOverlap="1" wp14:anchorId="3B5DF658" wp14:editId="2D1A3E3C">
                <wp:simplePos x="0" y="0"/>
                <wp:positionH relativeFrom="page">
                  <wp:posOffset>252095</wp:posOffset>
                </wp:positionH>
                <wp:positionV relativeFrom="page">
                  <wp:posOffset>133350</wp:posOffset>
                </wp:positionV>
                <wp:extent cx="1296000" cy="417600"/>
                <wp:effectExtent l="0" t="0" r="0" b="1905"/>
                <wp:wrapNone/>
                <wp:docPr id="223869329"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1670969" w14:textId="74F9A7CF" w:rsidR="005855B2" w:rsidRPr="00965727" w:rsidRDefault="005855B2" w:rsidP="005855B2">
    <w:pPr>
      <w:pStyle w:val="Header"/>
    </w:pPr>
  </w:p>
  <w:p w14:paraId="68E0A3FC" w14:textId="77777777" w:rsidR="003A5184" w:rsidRPr="00DF2758" w:rsidRDefault="003A5184" w:rsidP="00DF275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855B2" w:rsidRPr="0077043A" w14:paraId="76E114EE" w14:textId="77777777" w:rsidTr="009D6D11">
      <w:trPr>
        <w:trHeight w:hRule="exact" w:val="900"/>
      </w:trPr>
      <w:tc>
        <w:tcPr>
          <w:tcW w:w="6946" w:type="dxa"/>
          <w:vAlign w:val="bottom"/>
        </w:tcPr>
        <w:p w14:paraId="4142F0F1" w14:textId="77777777" w:rsidR="005855B2" w:rsidRDefault="005855B2" w:rsidP="005855B2">
          <w:pPr>
            <w:pStyle w:val="HeaderTitle"/>
          </w:pPr>
          <w:r>
            <w:t>Directors' Circulating Resolution</w:t>
          </w:r>
        </w:p>
      </w:tc>
      <w:tc>
        <w:tcPr>
          <w:tcW w:w="2410" w:type="dxa"/>
          <w:vAlign w:val="bottom"/>
        </w:tcPr>
        <w:p w14:paraId="40221735" w14:textId="520AEF13" w:rsidR="005855B2" w:rsidRPr="006A4582" w:rsidRDefault="00420E41" w:rsidP="005855B2">
          <w:pPr>
            <w:jc w:val="center"/>
            <w:rPr>
              <w:rFonts w:ascii="Times New Roman" w:hAnsi="Times New Roman"/>
            </w:rPr>
          </w:pPr>
          <w:r>
            <w:rPr>
              <w:rFonts w:ascii="Times New Roman" w:hAnsi="Times New Roman"/>
              <w:noProof/>
            </w:rPr>
            <w:drawing>
              <wp:anchor distT="0" distB="0" distL="114300" distR="114300" simplePos="0" relativeHeight="251673600" behindDoc="1" locked="0" layoutInCell="1" allowOverlap="1" wp14:anchorId="08828FB6" wp14:editId="6AAFCA88">
                <wp:simplePos x="0" y="0"/>
                <wp:positionH relativeFrom="page">
                  <wp:posOffset>252095</wp:posOffset>
                </wp:positionH>
                <wp:positionV relativeFrom="page">
                  <wp:posOffset>133350</wp:posOffset>
                </wp:positionV>
                <wp:extent cx="1296000" cy="417600"/>
                <wp:effectExtent l="0" t="0" r="0" b="1905"/>
                <wp:wrapNone/>
                <wp:docPr id="1007424922"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3ECF602" w14:textId="557421CD" w:rsidR="005855B2" w:rsidRPr="00965727" w:rsidRDefault="005855B2" w:rsidP="005855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FF6701A"/>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15:restartNumberingAfterBreak="0">
    <w:nsid w:val="121329BB"/>
    <w:multiLevelType w:val="multilevel"/>
    <w:tmpl w:val="DEEC7F82"/>
    <w:lvl w:ilvl="0">
      <w:start w:val="1"/>
      <w:numFmt w:val="bullet"/>
      <w:pStyle w:val="Bullet1"/>
      <w:lvlText w:val="•"/>
      <w:lvlJc w:val="left"/>
      <w:pPr>
        <w:ind w:left="709" w:hanging="709"/>
      </w:pPr>
      <w:rPr>
        <w:rFonts w:ascii="Garamond" w:hAnsi="Garamond" w:hint="default"/>
        <w:color w:val="000000" w:themeColor="text1"/>
      </w:rPr>
    </w:lvl>
    <w:lvl w:ilvl="1">
      <w:start w:val="1"/>
      <w:numFmt w:val="bullet"/>
      <w:pStyle w:val="Bullet2"/>
      <w:lvlText w:val="•"/>
      <w:lvlJc w:val="left"/>
      <w:pPr>
        <w:ind w:left="1418" w:hanging="709"/>
      </w:pPr>
      <w:rPr>
        <w:rFonts w:ascii="Garamond" w:hAnsi="Garamond" w:hint="default"/>
        <w:color w:val="000000" w:themeColor="text1"/>
      </w:rPr>
    </w:lvl>
    <w:lvl w:ilvl="2">
      <w:start w:val="1"/>
      <w:numFmt w:val="bullet"/>
      <w:pStyle w:val="Bullet3"/>
      <w:lvlText w:val="•"/>
      <w:lvlJc w:val="left"/>
      <w:pPr>
        <w:ind w:left="2127" w:hanging="709"/>
      </w:pPr>
      <w:rPr>
        <w:rFonts w:ascii="Garamond" w:hAnsi="Garamond" w:hint="default"/>
        <w:color w:val="000000" w:themeColor="text1"/>
      </w:rPr>
    </w:lvl>
    <w:lvl w:ilvl="3">
      <w:start w:val="1"/>
      <w:numFmt w:val="none"/>
      <w:lvlText w:val=""/>
      <w:lvlJc w:val="left"/>
      <w:pPr>
        <w:ind w:left="2836" w:hanging="709"/>
      </w:pPr>
      <w:rPr>
        <w:rFonts w:hint="default"/>
      </w:rPr>
    </w:lvl>
    <w:lvl w:ilvl="4">
      <w:start w:val="1"/>
      <w:numFmt w:val="none"/>
      <w:lvlText w:val=""/>
      <w:lvlJc w:val="left"/>
      <w:pPr>
        <w:ind w:left="3545" w:hanging="709"/>
      </w:pPr>
      <w:rPr>
        <w:rFonts w:hint="default"/>
      </w:rPr>
    </w:lvl>
    <w:lvl w:ilvl="5">
      <w:start w:val="1"/>
      <w:numFmt w:val="none"/>
      <w:lvlText w:val=""/>
      <w:lvlJc w:val="left"/>
      <w:pPr>
        <w:ind w:left="4254" w:hanging="709"/>
      </w:pPr>
      <w:rPr>
        <w:rFonts w:hint="default"/>
      </w:rPr>
    </w:lvl>
    <w:lvl w:ilvl="6">
      <w:start w:val="1"/>
      <w:numFmt w:val="none"/>
      <w:lvlText w:val="%7"/>
      <w:lvlJc w:val="left"/>
      <w:pPr>
        <w:ind w:left="4963" w:hanging="709"/>
      </w:pPr>
      <w:rPr>
        <w:rFonts w:hint="default"/>
      </w:rPr>
    </w:lvl>
    <w:lvl w:ilvl="7">
      <w:start w:val="1"/>
      <w:numFmt w:val="none"/>
      <w:lvlText w:val="%8"/>
      <w:lvlJc w:val="left"/>
      <w:pPr>
        <w:ind w:left="5672" w:hanging="709"/>
      </w:pPr>
      <w:rPr>
        <w:rFonts w:hint="default"/>
      </w:rPr>
    </w:lvl>
    <w:lvl w:ilvl="8">
      <w:start w:val="1"/>
      <w:numFmt w:val="none"/>
      <w:lvlText w:val=""/>
      <w:lvlJc w:val="left"/>
      <w:pPr>
        <w:ind w:left="6381" w:hanging="709"/>
      </w:pPr>
      <w:rPr>
        <w:rFonts w:hint="default"/>
      </w:rPr>
    </w:lvl>
  </w:abstractNum>
  <w:abstractNum w:abstractNumId="2" w15:restartNumberingAfterBreak="0">
    <w:nsid w:val="17AC4EFF"/>
    <w:multiLevelType w:val="hybridMultilevel"/>
    <w:tmpl w:val="A7BEBF78"/>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3" w15:restartNumberingAfterBreak="0">
    <w:nsid w:val="32DB2662"/>
    <w:multiLevelType w:val="multilevel"/>
    <w:tmpl w:val="580AD47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4" w15:restartNumberingAfterBreak="0">
    <w:nsid w:val="3D5A7286"/>
    <w:multiLevelType w:val="multilevel"/>
    <w:tmpl w:val="6EE48DF0"/>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5" w15:restartNumberingAfterBreak="0">
    <w:nsid w:val="3D7E39C9"/>
    <w:multiLevelType w:val="multilevel"/>
    <w:tmpl w:val="EAAC60A0"/>
    <w:lvl w:ilvl="0">
      <w:start w:val="1"/>
      <w:numFmt w:val="decimal"/>
      <w:pStyle w:val="Schedule"/>
      <w:suff w:val="nothing"/>
      <w:lvlText w:val="Schedule %1"/>
      <w:lvlJc w:val="left"/>
      <w:pPr>
        <w:ind w:left="709" w:hanging="709"/>
      </w:pPr>
      <w:rPr>
        <w:rFonts w:hint="default"/>
      </w:rPr>
    </w:lvl>
    <w:lvl w:ilvl="1">
      <w:start w:val="1"/>
      <w:numFmt w:val="none"/>
      <w:pStyle w:val="ScheduleHeading"/>
      <w:suff w:val="nothing"/>
      <w:lvlText w:val=""/>
      <w:lvlJc w:val="left"/>
      <w:pPr>
        <w:ind w:left="709" w:hanging="709"/>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6" w15:restartNumberingAfterBreak="0">
    <w:nsid w:val="3FF6050F"/>
    <w:multiLevelType w:val="multilevel"/>
    <w:tmpl w:val="B546BF40"/>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7"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8" w15:restartNumberingAfterBreak="0">
    <w:nsid w:val="67B13928"/>
    <w:multiLevelType w:val="multilevel"/>
    <w:tmpl w:val="8B166E50"/>
    <w:lvl w:ilvl="0">
      <w:start w:val="1"/>
      <w:numFmt w:val="decimal"/>
      <w:pStyle w:val="GNHeading"/>
      <w:lvlText w:val="%1"/>
      <w:lvlJc w:val="left"/>
      <w:pPr>
        <w:tabs>
          <w:tab w:val="num" w:pos="0"/>
        </w:tabs>
        <w:ind w:left="0" w:firstLine="0"/>
      </w:pPr>
      <w:rPr>
        <w:rFonts w:hint="default"/>
      </w:rPr>
    </w:lvl>
    <w:lvl w:ilvl="1">
      <w:start w:val="1"/>
      <w:numFmt w:val="decimal"/>
      <w:pStyle w:val="GNLevel1"/>
      <w:lvlText w:val="%1"/>
      <w:lvlJc w:val="left"/>
      <w:pPr>
        <w:tabs>
          <w:tab w:val="num" w:pos="0"/>
        </w:tabs>
        <w:ind w:left="0" w:firstLine="0"/>
      </w:pPr>
      <w:rPr>
        <w:rFonts w:hint="default"/>
      </w:rPr>
    </w:lvl>
    <w:lvl w:ilvl="2">
      <w:start w:val="1"/>
      <w:numFmt w:val="lowerLetter"/>
      <w:pStyle w:val="GNLevel2"/>
      <w:lvlText w:val="(%3)"/>
      <w:lvlJc w:val="left"/>
      <w:pPr>
        <w:tabs>
          <w:tab w:val="num" w:pos="709"/>
        </w:tabs>
        <w:ind w:left="709" w:firstLine="0"/>
      </w:pPr>
      <w:rPr>
        <w:rFonts w:hint="default"/>
      </w:rPr>
    </w:lvl>
    <w:lvl w:ilvl="3">
      <w:start w:val="1"/>
      <w:numFmt w:val="lowerRoman"/>
      <w:pStyle w:val="GNLevel3"/>
      <w:lvlText w:val="(%4)"/>
      <w:lvlJc w:val="left"/>
      <w:pPr>
        <w:tabs>
          <w:tab w:val="num" w:pos="1418"/>
        </w:tabs>
        <w:ind w:left="1418" w:firstLine="0"/>
      </w:pPr>
      <w:rPr>
        <w:rFonts w:hint="default"/>
      </w:rPr>
    </w:lvl>
    <w:lvl w:ilvl="4">
      <w:start w:val="1"/>
      <w:numFmt w:val="upperLetter"/>
      <w:pStyle w:val="GNLevel4"/>
      <w:lvlText w:val="(%5)"/>
      <w:lvlJc w:val="left"/>
      <w:pPr>
        <w:tabs>
          <w:tab w:val="num" w:pos="2126"/>
        </w:tabs>
        <w:ind w:left="2126" w:firstLine="0"/>
      </w:pPr>
      <w:rPr>
        <w:rFonts w:hint="default"/>
      </w:rPr>
    </w:lvl>
    <w:lvl w:ilvl="5">
      <w:start w:val="1"/>
      <w:numFmt w:val="none"/>
      <w:lvlText w:val=""/>
      <w:lvlJc w:val="left"/>
      <w:pPr>
        <w:tabs>
          <w:tab w:val="num" w:pos="2835"/>
        </w:tabs>
        <w:ind w:left="2835" w:firstLine="0"/>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9" w15:restartNumberingAfterBreak="0">
    <w:nsid w:val="6AD24AAA"/>
    <w:multiLevelType w:val="singleLevel"/>
    <w:tmpl w:val="D6DE9F28"/>
    <w:lvl w:ilvl="0">
      <w:start w:val="1"/>
      <w:numFmt w:val="bullet"/>
      <w:lvlText w:val="•"/>
      <w:lvlJc w:val="left"/>
      <w:pPr>
        <w:tabs>
          <w:tab w:val="num" w:pos="709"/>
        </w:tabs>
        <w:ind w:left="709" w:hanging="709"/>
      </w:pPr>
      <w:rPr>
        <w:rFonts w:ascii="Garamond" w:hAnsi="Garamond" w:hint="default"/>
        <w:b w:val="0"/>
        <w:i w:val="0"/>
        <w:vanish/>
        <w:sz w:val="24"/>
      </w:rPr>
    </w:lvl>
  </w:abstractNum>
  <w:num w:numId="1" w16cid:durableId="818764970">
    <w:abstractNumId w:val="4"/>
  </w:num>
  <w:num w:numId="2" w16cid:durableId="2048941478">
    <w:abstractNumId w:val="4"/>
  </w:num>
  <w:num w:numId="3" w16cid:durableId="1666978533">
    <w:abstractNumId w:val="4"/>
  </w:num>
  <w:num w:numId="4" w16cid:durableId="793333411">
    <w:abstractNumId w:val="4"/>
  </w:num>
  <w:num w:numId="5" w16cid:durableId="1203396314">
    <w:abstractNumId w:val="4"/>
  </w:num>
  <w:num w:numId="6" w16cid:durableId="186452189">
    <w:abstractNumId w:val="4"/>
  </w:num>
  <w:num w:numId="7" w16cid:durableId="523439251">
    <w:abstractNumId w:val="1"/>
  </w:num>
  <w:num w:numId="8" w16cid:durableId="1321347967">
    <w:abstractNumId w:val="1"/>
  </w:num>
  <w:num w:numId="9" w16cid:durableId="1867134573">
    <w:abstractNumId w:val="1"/>
  </w:num>
  <w:num w:numId="10" w16cid:durableId="1452475493">
    <w:abstractNumId w:val="6"/>
  </w:num>
  <w:num w:numId="11" w16cid:durableId="731579295">
    <w:abstractNumId w:val="6"/>
  </w:num>
  <w:num w:numId="12" w16cid:durableId="494344787">
    <w:abstractNumId w:val="6"/>
  </w:num>
  <w:num w:numId="13" w16cid:durableId="1272780731">
    <w:abstractNumId w:val="9"/>
  </w:num>
  <w:num w:numId="14" w16cid:durableId="1871720725">
    <w:abstractNumId w:val="8"/>
  </w:num>
  <w:num w:numId="15" w16cid:durableId="176701793">
    <w:abstractNumId w:val="3"/>
  </w:num>
  <w:num w:numId="16" w16cid:durableId="974336859">
    <w:abstractNumId w:val="3"/>
  </w:num>
  <w:num w:numId="17" w16cid:durableId="762338095">
    <w:abstractNumId w:val="3"/>
  </w:num>
  <w:num w:numId="18" w16cid:durableId="753356913">
    <w:abstractNumId w:val="3"/>
  </w:num>
  <w:num w:numId="19" w16cid:durableId="1516193746">
    <w:abstractNumId w:val="0"/>
  </w:num>
  <w:num w:numId="20" w16cid:durableId="1952123557">
    <w:abstractNumId w:val="0"/>
  </w:num>
  <w:num w:numId="21" w16cid:durableId="2137142003">
    <w:abstractNumId w:val="0"/>
  </w:num>
  <w:num w:numId="22" w16cid:durableId="382293183">
    <w:abstractNumId w:val="0"/>
  </w:num>
  <w:num w:numId="23" w16cid:durableId="929702349">
    <w:abstractNumId w:val="0"/>
  </w:num>
  <w:num w:numId="24" w16cid:durableId="275332030">
    <w:abstractNumId w:val="0"/>
  </w:num>
  <w:num w:numId="25" w16cid:durableId="614335004">
    <w:abstractNumId w:val="5"/>
  </w:num>
  <w:num w:numId="26" w16cid:durableId="2022925628">
    <w:abstractNumId w:val="5"/>
  </w:num>
  <w:num w:numId="27" w16cid:durableId="1201548783">
    <w:abstractNumId w:val="5"/>
  </w:num>
  <w:num w:numId="28" w16cid:durableId="529876610">
    <w:abstractNumId w:val="5"/>
  </w:num>
  <w:num w:numId="29" w16cid:durableId="1376470579">
    <w:abstractNumId w:val="5"/>
  </w:num>
  <w:num w:numId="30" w16cid:durableId="207569074">
    <w:abstractNumId w:val="5"/>
  </w:num>
  <w:num w:numId="31" w16cid:durableId="1571768804">
    <w:abstractNumId w:val="5"/>
  </w:num>
  <w:num w:numId="32" w16cid:durableId="1025669361">
    <w:abstractNumId w:val="5"/>
  </w:num>
  <w:num w:numId="33" w16cid:durableId="1822691767">
    <w:abstractNumId w:val="4"/>
  </w:num>
  <w:num w:numId="34" w16cid:durableId="1084456520">
    <w:abstractNumId w:val="6"/>
  </w:num>
  <w:num w:numId="35" w16cid:durableId="2079789464">
    <w:abstractNumId w:val="5"/>
  </w:num>
  <w:num w:numId="36" w16cid:durableId="1057507659">
    <w:abstractNumId w:val="0"/>
  </w:num>
  <w:num w:numId="37" w16cid:durableId="2071035553">
    <w:abstractNumId w:val="3"/>
  </w:num>
  <w:num w:numId="38" w16cid:durableId="16275110">
    <w:abstractNumId w:val="1"/>
  </w:num>
  <w:num w:numId="39" w16cid:durableId="1775511557">
    <w:abstractNumId w:val="7"/>
  </w:num>
  <w:num w:numId="40" w16cid:durableId="2073113725">
    <w:abstractNumId w:val="8"/>
  </w:num>
  <w:num w:numId="41" w16cid:durableId="120845056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002435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10741177">
    <w:abstractNumId w:val="2"/>
  </w:num>
  <w:num w:numId="44" w16cid:durableId="43051725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attachedTemplate r:id="rId1"/>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SetUpdateStylesOnOpen" w:val="0"/>
    <w:docVar w:name="AAR_SetZoomPercentage" w:val="108"/>
    <w:docVar w:name="OldFldsRemoved" w:val="-1"/>
  </w:docVars>
  <w:rsids>
    <w:rsidRoot w:val="003A5184"/>
    <w:rsid w:val="00022CCA"/>
    <w:rsid w:val="00027132"/>
    <w:rsid w:val="00033576"/>
    <w:rsid w:val="00045114"/>
    <w:rsid w:val="00047349"/>
    <w:rsid w:val="00074C9E"/>
    <w:rsid w:val="00084944"/>
    <w:rsid w:val="00085EBC"/>
    <w:rsid w:val="00096821"/>
    <w:rsid w:val="00097E30"/>
    <w:rsid w:val="000A379E"/>
    <w:rsid w:val="000C03CD"/>
    <w:rsid w:val="000D1298"/>
    <w:rsid w:val="000D1CBF"/>
    <w:rsid w:val="000E7010"/>
    <w:rsid w:val="001029DE"/>
    <w:rsid w:val="00112A3F"/>
    <w:rsid w:val="001156EB"/>
    <w:rsid w:val="001215D2"/>
    <w:rsid w:val="00131815"/>
    <w:rsid w:val="00143132"/>
    <w:rsid w:val="00144ACE"/>
    <w:rsid w:val="00155EA7"/>
    <w:rsid w:val="00171D82"/>
    <w:rsid w:val="0018121C"/>
    <w:rsid w:val="001A1C31"/>
    <w:rsid w:val="001A39CD"/>
    <w:rsid w:val="001A74E3"/>
    <w:rsid w:val="001B6103"/>
    <w:rsid w:val="001B6A14"/>
    <w:rsid w:val="001B7F7F"/>
    <w:rsid w:val="001C4F47"/>
    <w:rsid w:val="001E1836"/>
    <w:rsid w:val="001E2216"/>
    <w:rsid w:val="001E56AB"/>
    <w:rsid w:val="001F351A"/>
    <w:rsid w:val="001F433C"/>
    <w:rsid w:val="00202CD2"/>
    <w:rsid w:val="002118A3"/>
    <w:rsid w:val="00217935"/>
    <w:rsid w:val="00262CB4"/>
    <w:rsid w:val="00273197"/>
    <w:rsid w:val="00282C2B"/>
    <w:rsid w:val="00297ABE"/>
    <w:rsid w:val="002C39B2"/>
    <w:rsid w:val="002D235C"/>
    <w:rsid w:val="002D7200"/>
    <w:rsid w:val="002F2036"/>
    <w:rsid w:val="002F3767"/>
    <w:rsid w:val="002F6F7D"/>
    <w:rsid w:val="00302EE7"/>
    <w:rsid w:val="00316839"/>
    <w:rsid w:val="00344E85"/>
    <w:rsid w:val="00350FF0"/>
    <w:rsid w:val="003521BE"/>
    <w:rsid w:val="00380138"/>
    <w:rsid w:val="00381FCE"/>
    <w:rsid w:val="003927A8"/>
    <w:rsid w:val="00392D59"/>
    <w:rsid w:val="00396C5D"/>
    <w:rsid w:val="00397817"/>
    <w:rsid w:val="003A5184"/>
    <w:rsid w:val="003B3965"/>
    <w:rsid w:val="003B7D3B"/>
    <w:rsid w:val="003C6084"/>
    <w:rsid w:val="003F183D"/>
    <w:rsid w:val="00403D22"/>
    <w:rsid w:val="00420E41"/>
    <w:rsid w:val="00427178"/>
    <w:rsid w:val="0044388A"/>
    <w:rsid w:val="00455C2E"/>
    <w:rsid w:val="004614EF"/>
    <w:rsid w:val="0046175C"/>
    <w:rsid w:val="00461C42"/>
    <w:rsid w:val="004A0F32"/>
    <w:rsid w:val="004A74EC"/>
    <w:rsid w:val="004C2EF1"/>
    <w:rsid w:val="004C46BE"/>
    <w:rsid w:val="0051624D"/>
    <w:rsid w:val="005239D9"/>
    <w:rsid w:val="00536ACB"/>
    <w:rsid w:val="005414EB"/>
    <w:rsid w:val="00545AB1"/>
    <w:rsid w:val="005512FB"/>
    <w:rsid w:val="005540F1"/>
    <w:rsid w:val="00582D88"/>
    <w:rsid w:val="005855B2"/>
    <w:rsid w:val="00586539"/>
    <w:rsid w:val="00591D44"/>
    <w:rsid w:val="00592C60"/>
    <w:rsid w:val="005A2D2B"/>
    <w:rsid w:val="005F65A6"/>
    <w:rsid w:val="00605AC5"/>
    <w:rsid w:val="0062427A"/>
    <w:rsid w:val="006266E6"/>
    <w:rsid w:val="006325FA"/>
    <w:rsid w:val="00645B0F"/>
    <w:rsid w:val="006540EE"/>
    <w:rsid w:val="00657F22"/>
    <w:rsid w:val="00662808"/>
    <w:rsid w:val="006634E7"/>
    <w:rsid w:val="00670806"/>
    <w:rsid w:val="00670D8E"/>
    <w:rsid w:val="00685D0D"/>
    <w:rsid w:val="0069111D"/>
    <w:rsid w:val="00692631"/>
    <w:rsid w:val="0069772F"/>
    <w:rsid w:val="006B5045"/>
    <w:rsid w:val="006B5F0A"/>
    <w:rsid w:val="006B7E8A"/>
    <w:rsid w:val="006C156B"/>
    <w:rsid w:val="006C6992"/>
    <w:rsid w:val="007116C0"/>
    <w:rsid w:val="007750A2"/>
    <w:rsid w:val="00787995"/>
    <w:rsid w:val="007A04AF"/>
    <w:rsid w:val="007D4057"/>
    <w:rsid w:val="008226B6"/>
    <w:rsid w:val="00822B1C"/>
    <w:rsid w:val="00827866"/>
    <w:rsid w:val="008459D4"/>
    <w:rsid w:val="008610C2"/>
    <w:rsid w:val="00862475"/>
    <w:rsid w:val="00880134"/>
    <w:rsid w:val="00880966"/>
    <w:rsid w:val="008852AF"/>
    <w:rsid w:val="0089136D"/>
    <w:rsid w:val="00897DCD"/>
    <w:rsid w:val="008B4EDE"/>
    <w:rsid w:val="008C4C52"/>
    <w:rsid w:val="008D47ED"/>
    <w:rsid w:val="008E101F"/>
    <w:rsid w:val="00924803"/>
    <w:rsid w:val="00933040"/>
    <w:rsid w:val="0094260D"/>
    <w:rsid w:val="0094602F"/>
    <w:rsid w:val="0094792C"/>
    <w:rsid w:val="00956EAF"/>
    <w:rsid w:val="00961506"/>
    <w:rsid w:val="00963734"/>
    <w:rsid w:val="0098474D"/>
    <w:rsid w:val="00985957"/>
    <w:rsid w:val="009C11E3"/>
    <w:rsid w:val="009E4900"/>
    <w:rsid w:val="009E5DD2"/>
    <w:rsid w:val="009F2BE0"/>
    <w:rsid w:val="009F350F"/>
    <w:rsid w:val="00A13D45"/>
    <w:rsid w:val="00A13EA7"/>
    <w:rsid w:val="00A14365"/>
    <w:rsid w:val="00A32B4B"/>
    <w:rsid w:val="00A532CC"/>
    <w:rsid w:val="00A55E56"/>
    <w:rsid w:val="00A57D57"/>
    <w:rsid w:val="00A93CB2"/>
    <w:rsid w:val="00AE1E88"/>
    <w:rsid w:val="00AE7897"/>
    <w:rsid w:val="00AF33B9"/>
    <w:rsid w:val="00B05C97"/>
    <w:rsid w:val="00B4354F"/>
    <w:rsid w:val="00B43831"/>
    <w:rsid w:val="00B62683"/>
    <w:rsid w:val="00B67CDD"/>
    <w:rsid w:val="00B96FCC"/>
    <w:rsid w:val="00B97615"/>
    <w:rsid w:val="00BA38F8"/>
    <w:rsid w:val="00BB161F"/>
    <w:rsid w:val="00BB53F8"/>
    <w:rsid w:val="00BD379F"/>
    <w:rsid w:val="00BF1E7A"/>
    <w:rsid w:val="00BF7B55"/>
    <w:rsid w:val="00C00B75"/>
    <w:rsid w:val="00C172EC"/>
    <w:rsid w:val="00C30723"/>
    <w:rsid w:val="00C31170"/>
    <w:rsid w:val="00C37889"/>
    <w:rsid w:val="00C609AE"/>
    <w:rsid w:val="00C77DCB"/>
    <w:rsid w:val="00CA6186"/>
    <w:rsid w:val="00CB3830"/>
    <w:rsid w:val="00CB7B4B"/>
    <w:rsid w:val="00CD2510"/>
    <w:rsid w:val="00CE2653"/>
    <w:rsid w:val="00CF23CD"/>
    <w:rsid w:val="00D01176"/>
    <w:rsid w:val="00D26A5B"/>
    <w:rsid w:val="00D7516E"/>
    <w:rsid w:val="00D93125"/>
    <w:rsid w:val="00DB71EE"/>
    <w:rsid w:val="00DC3CD6"/>
    <w:rsid w:val="00DF2758"/>
    <w:rsid w:val="00DF7B3F"/>
    <w:rsid w:val="00E11FF6"/>
    <w:rsid w:val="00E22CB4"/>
    <w:rsid w:val="00E3344A"/>
    <w:rsid w:val="00E37A7F"/>
    <w:rsid w:val="00E41D9F"/>
    <w:rsid w:val="00E41FA1"/>
    <w:rsid w:val="00E63AAC"/>
    <w:rsid w:val="00E740B1"/>
    <w:rsid w:val="00EA239C"/>
    <w:rsid w:val="00EC18F3"/>
    <w:rsid w:val="00EC7063"/>
    <w:rsid w:val="00ED38E1"/>
    <w:rsid w:val="00EE1119"/>
    <w:rsid w:val="00EF65EA"/>
    <w:rsid w:val="00F11F3E"/>
    <w:rsid w:val="00F140DF"/>
    <w:rsid w:val="00F20C42"/>
    <w:rsid w:val="00F24121"/>
    <w:rsid w:val="00F24530"/>
    <w:rsid w:val="00F30812"/>
    <w:rsid w:val="00F722C3"/>
    <w:rsid w:val="00F919AE"/>
    <w:rsid w:val="00FB23FD"/>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4F2CC"/>
  <w15:docId w15:val="{9A490B13-6FB5-4DF8-A699-AF9383EDB9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before="100" w:line="288" w:lineRule="auto"/>
      </w:pPr>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2758"/>
    <w:rPr>
      <w:rFonts w:ascii="Arial" w:eastAsia="Times New Roman" w:hAnsi="Arial"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llensHeading1">
    <w:name w:val="Allens Heading 1"/>
    <w:basedOn w:val="Normal"/>
    <w:next w:val="AllensHeading2"/>
    <w:qFormat/>
    <w:rsid w:val="003A5184"/>
    <w:pPr>
      <w:keepNext/>
      <w:numPr>
        <w:numId w:val="33"/>
      </w:numPr>
      <w:spacing w:before="200"/>
      <w:outlineLvl w:val="0"/>
    </w:pPr>
    <w:rPr>
      <w:b/>
      <w:sz w:val="22"/>
    </w:rPr>
  </w:style>
  <w:style w:type="paragraph" w:customStyle="1" w:styleId="AllensHeading2">
    <w:name w:val="Allens Heading 2"/>
    <w:basedOn w:val="Normal"/>
    <w:next w:val="NormalIndent"/>
    <w:qFormat/>
    <w:rsid w:val="003A5184"/>
    <w:pPr>
      <w:keepNext/>
      <w:numPr>
        <w:ilvl w:val="1"/>
        <w:numId w:val="33"/>
      </w:numPr>
      <w:spacing w:before="160"/>
      <w:outlineLvl w:val="1"/>
    </w:pPr>
    <w:rPr>
      <w:b/>
      <w:sz w:val="21"/>
    </w:rPr>
  </w:style>
  <w:style w:type="paragraph" w:styleId="NormalIndent">
    <w:name w:val="Normal Indent"/>
    <w:basedOn w:val="Normal"/>
    <w:link w:val="NormalIndentChar"/>
    <w:uiPriority w:val="99"/>
    <w:qFormat/>
    <w:rsid w:val="003A5184"/>
    <w:pPr>
      <w:ind w:left="709"/>
    </w:pPr>
  </w:style>
  <w:style w:type="paragraph" w:customStyle="1" w:styleId="AllensHeading3">
    <w:name w:val="Allens Heading 3"/>
    <w:basedOn w:val="Normal"/>
    <w:qFormat/>
    <w:rsid w:val="003A5184"/>
    <w:pPr>
      <w:numPr>
        <w:ilvl w:val="2"/>
        <w:numId w:val="33"/>
      </w:numPr>
    </w:pPr>
  </w:style>
  <w:style w:type="paragraph" w:customStyle="1" w:styleId="AllensHeading4">
    <w:name w:val="Allens Heading 4"/>
    <w:basedOn w:val="Normal"/>
    <w:qFormat/>
    <w:rsid w:val="003A5184"/>
    <w:pPr>
      <w:numPr>
        <w:ilvl w:val="3"/>
        <w:numId w:val="33"/>
      </w:numPr>
    </w:pPr>
  </w:style>
  <w:style w:type="paragraph" w:customStyle="1" w:styleId="AllensHeading5">
    <w:name w:val="Allens Heading 5"/>
    <w:basedOn w:val="Normal"/>
    <w:qFormat/>
    <w:rsid w:val="003A5184"/>
    <w:pPr>
      <w:numPr>
        <w:ilvl w:val="4"/>
        <w:numId w:val="33"/>
      </w:numPr>
    </w:pPr>
  </w:style>
  <w:style w:type="paragraph" w:customStyle="1" w:styleId="AllensHeading6">
    <w:name w:val="Allens Heading 6"/>
    <w:basedOn w:val="Normal"/>
    <w:qFormat/>
    <w:rsid w:val="003A5184"/>
    <w:pPr>
      <w:numPr>
        <w:ilvl w:val="5"/>
        <w:numId w:val="33"/>
      </w:numPr>
    </w:pPr>
  </w:style>
  <w:style w:type="character" w:customStyle="1" w:styleId="AuthorNote">
    <w:name w:val="Author Note"/>
    <w:uiPriority w:val="1"/>
    <w:qFormat/>
    <w:rsid w:val="003A5184"/>
    <w:rPr>
      <w:rFonts w:ascii="Arial" w:hAnsi="Arial"/>
      <w:b/>
      <w:vanish/>
      <w:color w:val="0074BF"/>
      <w:sz w:val="20"/>
    </w:rPr>
  </w:style>
  <w:style w:type="paragraph" w:styleId="BodyText">
    <w:name w:val="Body Text"/>
    <w:basedOn w:val="Normal"/>
    <w:link w:val="BodyTextChar"/>
    <w:qFormat/>
    <w:rsid w:val="003A5184"/>
    <w:pPr>
      <w:spacing w:before="0" w:line="240" w:lineRule="auto"/>
    </w:pPr>
  </w:style>
  <w:style w:type="character" w:customStyle="1" w:styleId="BodyTextChar">
    <w:name w:val="Body Text Char"/>
    <w:basedOn w:val="DefaultParagraphFont"/>
    <w:link w:val="BodyText"/>
    <w:rsid w:val="003A5184"/>
    <w:rPr>
      <w:rFonts w:ascii="Arial" w:eastAsia="Times New Roman" w:hAnsi="Arial" w:cs="Times New Roman"/>
      <w:sz w:val="20"/>
      <w:szCs w:val="20"/>
      <w:lang w:eastAsia="en-AU"/>
    </w:rPr>
  </w:style>
  <w:style w:type="paragraph" w:styleId="BodyTextIndent">
    <w:name w:val="Body Text Indent"/>
    <w:basedOn w:val="BodyText"/>
    <w:link w:val="BodyTextIndentChar"/>
    <w:qFormat/>
    <w:rsid w:val="003A5184"/>
    <w:pPr>
      <w:ind w:left="709"/>
    </w:pPr>
  </w:style>
  <w:style w:type="character" w:customStyle="1" w:styleId="BodyTextIndentChar">
    <w:name w:val="Body Text Indent Char"/>
    <w:basedOn w:val="DefaultParagraphFont"/>
    <w:link w:val="BodyTextIndent"/>
    <w:rsid w:val="003A5184"/>
    <w:rPr>
      <w:rFonts w:ascii="Arial" w:eastAsia="Times New Roman" w:hAnsi="Arial" w:cs="Times New Roman"/>
      <w:sz w:val="20"/>
      <w:szCs w:val="20"/>
      <w:lang w:eastAsia="en-AU"/>
    </w:rPr>
  </w:style>
  <w:style w:type="paragraph" w:customStyle="1" w:styleId="Bullet1">
    <w:name w:val="Bullet 1"/>
    <w:basedOn w:val="Normal"/>
    <w:qFormat/>
    <w:rsid w:val="003A5184"/>
    <w:pPr>
      <w:numPr>
        <w:numId w:val="38"/>
      </w:numPr>
    </w:pPr>
  </w:style>
  <w:style w:type="paragraph" w:customStyle="1" w:styleId="Bullet2">
    <w:name w:val="Bullet 2"/>
    <w:basedOn w:val="Normal"/>
    <w:qFormat/>
    <w:rsid w:val="003A5184"/>
    <w:pPr>
      <w:numPr>
        <w:ilvl w:val="1"/>
        <w:numId w:val="38"/>
      </w:numPr>
    </w:pPr>
  </w:style>
  <w:style w:type="paragraph" w:customStyle="1" w:styleId="Bullet3">
    <w:name w:val="Bullet 3"/>
    <w:basedOn w:val="Normal"/>
    <w:qFormat/>
    <w:rsid w:val="003A5184"/>
    <w:pPr>
      <w:numPr>
        <w:ilvl w:val="2"/>
        <w:numId w:val="38"/>
      </w:numPr>
    </w:pPr>
  </w:style>
  <w:style w:type="paragraph" w:customStyle="1" w:styleId="ContentsHeading">
    <w:name w:val="Contents Heading"/>
    <w:basedOn w:val="Normal"/>
    <w:next w:val="Normal"/>
    <w:qFormat/>
    <w:rsid w:val="003A5184"/>
    <w:pPr>
      <w:spacing w:before="0"/>
    </w:pPr>
    <w:rPr>
      <w:b/>
      <w:sz w:val="22"/>
    </w:rPr>
  </w:style>
  <w:style w:type="paragraph" w:customStyle="1" w:styleId="Definitions">
    <w:name w:val="Definitions"/>
    <w:basedOn w:val="Normal"/>
    <w:rsid w:val="003A5184"/>
    <w:pPr>
      <w:numPr>
        <w:numId w:val="34"/>
      </w:numPr>
      <w:ind w:left="709" w:firstLine="0"/>
    </w:pPr>
  </w:style>
  <w:style w:type="paragraph" w:customStyle="1" w:styleId="Definitionsa">
    <w:name w:val="Definitions (a)"/>
    <w:basedOn w:val="Normal"/>
    <w:qFormat/>
    <w:rsid w:val="003A5184"/>
    <w:pPr>
      <w:numPr>
        <w:ilvl w:val="1"/>
        <w:numId w:val="34"/>
      </w:numPr>
    </w:pPr>
  </w:style>
  <w:style w:type="paragraph" w:customStyle="1" w:styleId="Definitionsi">
    <w:name w:val="Definitions (i)"/>
    <w:basedOn w:val="Normal"/>
    <w:qFormat/>
    <w:rsid w:val="003A5184"/>
    <w:pPr>
      <w:numPr>
        <w:ilvl w:val="2"/>
        <w:numId w:val="34"/>
      </w:numPr>
    </w:pPr>
  </w:style>
  <w:style w:type="paragraph" w:styleId="Footer">
    <w:name w:val="footer"/>
    <w:basedOn w:val="Normal"/>
    <w:link w:val="FooterChar"/>
    <w:uiPriority w:val="99"/>
    <w:qFormat/>
    <w:rsid w:val="003A5184"/>
    <w:pPr>
      <w:spacing w:before="40" w:line="240" w:lineRule="auto"/>
    </w:pPr>
    <w:rPr>
      <w:noProof/>
      <w:sz w:val="16"/>
    </w:rPr>
  </w:style>
  <w:style w:type="character" w:customStyle="1" w:styleId="FooterChar">
    <w:name w:val="Footer Char"/>
    <w:basedOn w:val="DefaultParagraphFont"/>
    <w:link w:val="Footer"/>
    <w:uiPriority w:val="99"/>
    <w:rsid w:val="003A5184"/>
    <w:rPr>
      <w:rFonts w:ascii="Arial" w:eastAsia="Times New Roman" w:hAnsi="Arial" w:cs="Times New Roman"/>
      <w:noProof/>
      <w:sz w:val="16"/>
      <w:szCs w:val="20"/>
      <w:lang w:eastAsia="en-AU"/>
    </w:rPr>
  </w:style>
  <w:style w:type="paragraph" w:customStyle="1" w:styleId="GeneralHeading1">
    <w:name w:val="General Heading 1"/>
    <w:basedOn w:val="Normal"/>
    <w:next w:val="Normal"/>
    <w:qFormat/>
    <w:rsid w:val="003A5184"/>
    <w:pPr>
      <w:keepNext/>
      <w:spacing w:before="200"/>
    </w:pPr>
    <w:rPr>
      <w:b/>
      <w:sz w:val="22"/>
    </w:rPr>
  </w:style>
  <w:style w:type="paragraph" w:customStyle="1" w:styleId="GeneralHeading2">
    <w:name w:val="General Heading 2"/>
    <w:basedOn w:val="Normal"/>
    <w:next w:val="Normal"/>
    <w:qFormat/>
    <w:rsid w:val="003A5184"/>
    <w:pPr>
      <w:keepNext/>
      <w:spacing w:before="160"/>
    </w:pPr>
    <w:rPr>
      <w:b/>
      <w:sz w:val="21"/>
    </w:rPr>
  </w:style>
  <w:style w:type="paragraph" w:customStyle="1" w:styleId="GNBullet">
    <w:name w:val="GN Bullet"/>
    <w:basedOn w:val="Normal"/>
    <w:uiPriority w:val="1"/>
    <w:qFormat/>
    <w:rsid w:val="003A5184"/>
    <w:pPr>
      <w:numPr>
        <w:numId w:val="39"/>
      </w:numPr>
      <w:spacing w:line="240" w:lineRule="auto"/>
    </w:pPr>
    <w:rPr>
      <w:vanish/>
      <w:color w:val="000080"/>
    </w:rPr>
  </w:style>
  <w:style w:type="paragraph" w:customStyle="1" w:styleId="GNHeading">
    <w:name w:val="GN Heading"/>
    <w:basedOn w:val="Normal"/>
    <w:next w:val="GNNormalIndent"/>
    <w:uiPriority w:val="1"/>
    <w:qFormat/>
    <w:rsid w:val="003A5184"/>
    <w:pPr>
      <w:keepNext/>
      <w:numPr>
        <w:numId w:val="40"/>
      </w:numPr>
      <w:tabs>
        <w:tab w:val="clear" w:pos="0"/>
        <w:tab w:val="left" w:pos="709"/>
      </w:tabs>
      <w:spacing w:before="200" w:line="240" w:lineRule="auto"/>
      <w:ind w:left="709" w:hanging="709"/>
    </w:pPr>
    <w:rPr>
      <w:b/>
      <w:vanish/>
      <w:color w:val="000080"/>
    </w:rPr>
  </w:style>
  <w:style w:type="paragraph" w:customStyle="1" w:styleId="GNLevel1">
    <w:name w:val="GN Level 1"/>
    <w:basedOn w:val="Normal"/>
    <w:qFormat/>
    <w:rsid w:val="003A5184"/>
    <w:pPr>
      <w:numPr>
        <w:ilvl w:val="1"/>
        <w:numId w:val="40"/>
      </w:numPr>
      <w:tabs>
        <w:tab w:val="clear" w:pos="0"/>
        <w:tab w:val="left" w:pos="709"/>
      </w:tabs>
      <w:spacing w:line="240" w:lineRule="auto"/>
      <w:ind w:left="709" w:hanging="709"/>
    </w:pPr>
    <w:rPr>
      <w:vanish/>
      <w:color w:val="000080"/>
    </w:rPr>
  </w:style>
  <w:style w:type="paragraph" w:customStyle="1" w:styleId="GNLevel2">
    <w:name w:val="GN Level 2"/>
    <w:basedOn w:val="Normal"/>
    <w:qFormat/>
    <w:rsid w:val="003A5184"/>
    <w:pPr>
      <w:numPr>
        <w:ilvl w:val="2"/>
        <w:numId w:val="40"/>
      </w:numPr>
      <w:tabs>
        <w:tab w:val="clear" w:pos="709"/>
        <w:tab w:val="left" w:pos="1418"/>
      </w:tabs>
      <w:spacing w:line="240" w:lineRule="auto"/>
      <w:ind w:left="1418" w:hanging="709"/>
    </w:pPr>
    <w:rPr>
      <w:vanish/>
      <w:color w:val="000080"/>
    </w:rPr>
  </w:style>
  <w:style w:type="paragraph" w:customStyle="1" w:styleId="GNLevel3">
    <w:name w:val="GN Level 3"/>
    <w:basedOn w:val="Normal"/>
    <w:qFormat/>
    <w:rsid w:val="003A5184"/>
    <w:pPr>
      <w:numPr>
        <w:ilvl w:val="3"/>
        <w:numId w:val="40"/>
      </w:numPr>
      <w:tabs>
        <w:tab w:val="clear" w:pos="1418"/>
        <w:tab w:val="num" w:pos="2126"/>
      </w:tabs>
      <w:spacing w:line="240" w:lineRule="auto"/>
      <w:ind w:left="2127" w:hanging="709"/>
    </w:pPr>
    <w:rPr>
      <w:vanish/>
      <w:color w:val="000080"/>
    </w:rPr>
  </w:style>
  <w:style w:type="paragraph" w:customStyle="1" w:styleId="GNLevel4">
    <w:name w:val="GN Level 4"/>
    <w:basedOn w:val="Normal"/>
    <w:qFormat/>
    <w:rsid w:val="003A5184"/>
    <w:pPr>
      <w:numPr>
        <w:ilvl w:val="4"/>
        <w:numId w:val="40"/>
      </w:numPr>
      <w:tabs>
        <w:tab w:val="clear" w:pos="2126"/>
        <w:tab w:val="left" w:pos="2835"/>
      </w:tabs>
      <w:spacing w:line="240" w:lineRule="auto"/>
      <w:ind w:left="2835" w:hanging="709"/>
    </w:pPr>
    <w:rPr>
      <w:vanish/>
      <w:color w:val="000080"/>
    </w:rPr>
  </w:style>
  <w:style w:type="paragraph" w:customStyle="1" w:styleId="GNNormal">
    <w:name w:val="GN Normal"/>
    <w:basedOn w:val="Normal"/>
    <w:uiPriority w:val="1"/>
    <w:qFormat/>
    <w:rsid w:val="003A5184"/>
    <w:pPr>
      <w:spacing w:line="240" w:lineRule="auto"/>
    </w:pPr>
    <w:rPr>
      <w:vanish/>
      <w:color w:val="000080"/>
    </w:rPr>
  </w:style>
  <w:style w:type="paragraph" w:customStyle="1" w:styleId="GNNormalIndent">
    <w:name w:val="GN Normal Indent"/>
    <w:basedOn w:val="GNNormal"/>
    <w:uiPriority w:val="1"/>
    <w:qFormat/>
    <w:rsid w:val="003A5184"/>
    <w:pPr>
      <w:ind w:left="709"/>
    </w:pPr>
  </w:style>
  <w:style w:type="paragraph" w:customStyle="1" w:styleId="HeaderTitle">
    <w:name w:val="Header Title"/>
    <w:basedOn w:val="Normal"/>
    <w:qFormat/>
    <w:rsid w:val="003A5184"/>
    <w:pPr>
      <w:spacing w:before="60" w:line="240" w:lineRule="auto"/>
    </w:pPr>
    <w:rPr>
      <w:noProof/>
    </w:rPr>
  </w:style>
  <w:style w:type="character" w:styleId="Hyperlink">
    <w:name w:val="Hyperlink"/>
    <w:uiPriority w:val="99"/>
    <w:rsid w:val="003A5184"/>
    <w:rPr>
      <w:color w:val="0000FF"/>
      <w:u w:val="single"/>
    </w:rPr>
  </w:style>
  <w:style w:type="paragraph" w:customStyle="1" w:styleId="level1">
    <w:name w:val="level1"/>
    <w:basedOn w:val="Normal"/>
    <w:qFormat/>
    <w:rsid w:val="003A5184"/>
    <w:pPr>
      <w:numPr>
        <w:numId w:val="36"/>
      </w:numPr>
    </w:pPr>
  </w:style>
  <w:style w:type="paragraph" w:customStyle="1" w:styleId="level2">
    <w:name w:val="level2"/>
    <w:basedOn w:val="Normal"/>
    <w:qFormat/>
    <w:rsid w:val="003A5184"/>
    <w:pPr>
      <w:numPr>
        <w:ilvl w:val="1"/>
        <w:numId w:val="36"/>
      </w:numPr>
    </w:pPr>
  </w:style>
  <w:style w:type="paragraph" w:customStyle="1" w:styleId="level3">
    <w:name w:val="level3"/>
    <w:basedOn w:val="Normal"/>
    <w:qFormat/>
    <w:rsid w:val="003A5184"/>
    <w:pPr>
      <w:numPr>
        <w:ilvl w:val="2"/>
        <w:numId w:val="36"/>
      </w:numPr>
    </w:pPr>
  </w:style>
  <w:style w:type="paragraph" w:customStyle="1" w:styleId="level4">
    <w:name w:val="level4"/>
    <w:basedOn w:val="Normal"/>
    <w:qFormat/>
    <w:rsid w:val="003A5184"/>
    <w:pPr>
      <w:numPr>
        <w:ilvl w:val="3"/>
        <w:numId w:val="36"/>
      </w:numPr>
    </w:pPr>
  </w:style>
  <w:style w:type="paragraph" w:customStyle="1" w:styleId="level5">
    <w:name w:val="level5"/>
    <w:basedOn w:val="Normal"/>
    <w:qFormat/>
    <w:rsid w:val="003A5184"/>
    <w:pPr>
      <w:numPr>
        <w:ilvl w:val="4"/>
        <w:numId w:val="36"/>
      </w:numPr>
    </w:pPr>
  </w:style>
  <w:style w:type="paragraph" w:customStyle="1" w:styleId="level6">
    <w:name w:val="level6"/>
    <w:basedOn w:val="Normal"/>
    <w:qFormat/>
    <w:rsid w:val="003A5184"/>
    <w:pPr>
      <w:numPr>
        <w:ilvl w:val="5"/>
        <w:numId w:val="36"/>
      </w:numPr>
    </w:pPr>
  </w:style>
  <w:style w:type="paragraph" w:customStyle="1" w:styleId="Schedule">
    <w:name w:val="Schedule"/>
    <w:basedOn w:val="Normal"/>
    <w:next w:val="ScheduleHeading"/>
    <w:qFormat/>
    <w:rsid w:val="003A5184"/>
    <w:pPr>
      <w:keepNext/>
      <w:numPr>
        <w:numId w:val="35"/>
      </w:numPr>
      <w:spacing w:before="200"/>
      <w:outlineLvl w:val="0"/>
    </w:pPr>
    <w:rPr>
      <w:b/>
      <w:sz w:val="22"/>
    </w:rPr>
  </w:style>
  <w:style w:type="paragraph" w:customStyle="1" w:styleId="Schedule1">
    <w:name w:val="Schedule 1"/>
    <w:basedOn w:val="Normal"/>
    <w:next w:val="Schedule2"/>
    <w:qFormat/>
    <w:rsid w:val="003A5184"/>
    <w:pPr>
      <w:keepNext/>
      <w:numPr>
        <w:ilvl w:val="2"/>
        <w:numId w:val="35"/>
      </w:numPr>
      <w:spacing w:before="200"/>
    </w:pPr>
    <w:rPr>
      <w:b/>
      <w:sz w:val="22"/>
    </w:rPr>
  </w:style>
  <w:style w:type="paragraph" w:customStyle="1" w:styleId="Schedule2">
    <w:name w:val="Schedule 2"/>
    <w:basedOn w:val="Normal"/>
    <w:next w:val="NormalIndent"/>
    <w:qFormat/>
    <w:rsid w:val="003A5184"/>
    <w:pPr>
      <w:keepNext/>
      <w:numPr>
        <w:ilvl w:val="3"/>
        <w:numId w:val="35"/>
      </w:numPr>
      <w:spacing w:before="160"/>
    </w:pPr>
    <w:rPr>
      <w:b/>
      <w:sz w:val="21"/>
    </w:rPr>
  </w:style>
  <w:style w:type="paragraph" w:customStyle="1" w:styleId="Schedule3">
    <w:name w:val="Schedule 3"/>
    <w:basedOn w:val="Normal"/>
    <w:qFormat/>
    <w:rsid w:val="003A5184"/>
    <w:pPr>
      <w:numPr>
        <w:ilvl w:val="4"/>
        <w:numId w:val="35"/>
      </w:numPr>
    </w:pPr>
  </w:style>
  <w:style w:type="paragraph" w:customStyle="1" w:styleId="Schedule4">
    <w:name w:val="Schedule 4"/>
    <w:basedOn w:val="Normal"/>
    <w:qFormat/>
    <w:rsid w:val="003A5184"/>
    <w:pPr>
      <w:numPr>
        <w:ilvl w:val="5"/>
        <w:numId w:val="35"/>
      </w:numPr>
    </w:pPr>
  </w:style>
  <w:style w:type="paragraph" w:customStyle="1" w:styleId="Schedule5">
    <w:name w:val="Schedule 5"/>
    <w:basedOn w:val="Normal"/>
    <w:qFormat/>
    <w:rsid w:val="003A5184"/>
    <w:pPr>
      <w:numPr>
        <w:ilvl w:val="6"/>
        <w:numId w:val="35"/>
      </w:numPr>
    </w:pPr>
  </w:style>
  <w:style w:type="paragraph" w:customStyle="1" w:styleId="Schedule6">
    <w:name w:val="Schedule 6"/>
    <w:basedOn w:val="Normal"/>
    <w:qFormat/>
    <w:rsid w:val="003A5184"/>
    <w:pPr>
      <w:numPr>
        <w:ilvl w:val="7"/>
        <w:numId w:val="35"/>
      </w:numPr>
    </w:pPr>
  </w:style>
  <w:style w:type="paragraph" w:customStyle="1" w:styleId="ScheduleHeading">
    <w:name w:val="Schedule Heading"/>
    <w:basedOn w:val="Normal"/>
    <w:next w:val="Schedule1"/>
    <w:qFormat/>
    <w:rsid w:val="003A5184"/>
    <w:pPr>
      <w:keepNext/>
      <w:numPr>
        <w:ilvl w:val="1"/>
        <w:numId w:val="35"/>
      </w:numPr>
      <w:spacing w:before="160"/>
      <w:outlineLvl w:val="1"/>
    </w:pPr>
    <w:rPr>
      <w:b/>
      <w:sz w:val="22"/>
    </w:rPr>
  </w:style>
  <w:style w:type="paragraph" w:styleId="Title">
    <w:name w:val="Title"/>
    <w:basedOn w:val="Normal"/>
    <w:link w:val="TitleChar"/>
    <w:qFormat/>
    <w:rsid w:val="003A5184"/>
    <w:pPr>
      <w:keepNext/>
      <w:spacing w:before="0" w:after="60"/>
    </w:pPr>
    <w:rPr>
      <w:sz w:val="32"/>
    </w:rPr>
  </w:style>
  <w:style w:type="character" w:customStyle="1" w:styleId="TitleChar">
    <w:name w:val="Title Char"/>
    <w:basedOn w:val="DefaultParagraphFont"/>
    <w:link w:val="Title"/>
    <w:rsid w:val="003A5184"/>
    <w:rPr>
      <w:rFonts w:ascii="Arial" w:eastAsia="Times New Roman" w:hAnsi="Arial" w:cs="Times New Roman"/>
      <w:sz w:val="32"/>
      <w:szCs w:val="20"/>
      <w:lang w:eastAsia="en-AU"/>
    </w:rPr>
  </w:style>
  <w:style w:type="paragraph" w:styleId="TOC1">
    <w:name w:val="toc 1"/>
    <w:basedOn w:val="Normal"/>
    <w:next w:val="TOC2"/>
    <w:autoRedefine/>
    <w:uiPriority w:val="39"/>
    <w:qFormat/>
    <w:rsid w:val="003A5184"/>
    <w:pPr>
      <w:tabs>
        <w:tab w:val="right" w:pos="9356"/>
      </w:tabs>
      <w:spacing w:line="240" w:lineRule="auto"/>
      <w:ind w:left="709" w:hanging="709"/>
    </w:pPr>
    <w:rPr>
      <w:rFonts w:ascii="Arial Bold" w:hAnsi="Arial Bold"/>
      <w:b/>
      <w:noProof/>
    </w:rPr>
  </w:style>
  <w:style w:type="paragraph" w:styleId="TOC2">
    <w:name w:val="toc 2"/>
    <w:basedOn w:val="Normal"/>
    <w:autoRedefine/>
    <w:uiPriority w:val="39"/>
    <w:qFormat/>
    <w:rsid w:val="003A5184"/>
    <w:pPr>
      <w:tabs>
        <w:tab w:val="right" w:pos="9356"/>
      </w:tabs>
      <w:spacing w:before="60" w:line="240" w:lineRule="auto"/>
      <w:ind w:left="1418" w:hanging="709"/>
    </w:pPr>
    <w:rPr>
      <w:noProof/>
    </w:rPr>
  </w:style>
  <w:style w:type="paragraph" w:styleId="Header">
    <w:name w:val="header"/>
    <w:basedOn w:val="Normal"/>
    <w:link w:val="HeaderChar"/>
    <w:unhideWhenUsed/>
    <w:qFormat/>
    <w:rsid w:val="003A5184"/>
    <w:pPr>
      <w:spacing w:before="0" w:line="240" w:lineRule="auto"/>
    </w:pPr>
    <w:rPr>
      <w:noProof/>
      <w:sz w:val="16"/>
    </w:rPr>
  </w:style>
  <w:style w:type="character" w:customStyle="1" w:styleId="HeaderChar">
    <w:name w:val="Header Char"/>
    <w:basedOn w:val="DefaultParagraphFont"/>
    <w:link w:val="Header"/>
    <w:rsid w:val="003A5184"/>
    <w:rPr>
      <w:rFonts w:ascii="Arial" w:eastAsia="Times New Roman" w:hAnsi="Arial" w:cs="Times New Roman"/>
      <w:noProof/>
      <w:sz w:val="16"/>
      <w:szCs w:val="20"/>
      <w:lang w:eastAsia="en-AU"/>
    </w:rPr>
  </w:style>
  <w:style w:type="paragraph" w:styleId="FootnoteText">
    <w:name w:val="footnote text"/>
    <w:basedOn w:val="Normal"/>
    <w:link w:val="FootnoteTextChar"/>
    <w:uiPriority w:val="99"/>
    <w:semiHidden/>
    <w:unhideWhenUsed/>
    <w:rsid w:val="003A5184"/>
    <w:pPr>
      <w:spacing w:before="0" w:line="240" w:lineRule="auto"/>
    </w:pPr>
    <w:rPr>
      <w:sz w:val="16"/>
    </w:rPr>
  </w:style>
  <w:style w:type="character" w:customStyle="1" w:styleId="FootnoteTextChar">
    <w:name w:val="Footnote Text Char"/>
    <w:basedOn w:val="DefaultParagraphFont"/>
    <w:link w:val="FootnoteText"/>
    <w:uiPriority w:val="99"/>
    <w:semiHidden/>
    <w:rsid w:val="003A5184"/>
    <w:rPr>
      <w:rFonts w:ascii="Arial" w:eastAsia="Times New Roman" w:hAnsi="Arial" w:cs="Times New Roman"/>
      <w:sz w:val="16"/>
      <w:szCs w:val="20"/>
      <w:lang w:eastAsia="en-AU"/>
    </w:rPr>
  </w:style>
  <w:style w:type="table" w:styleId="TableGrid">
    <w:name w:val="Table Grid"/>
    <w:basedOn w:val="TableNormal"/>
    <w:rsid w:val="00B05C97"/>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B05C97"/>
    <w:pPr>
      <w:spacing w:before="60" w:after="6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rPr>
      <w:tblPr/>
      <w:trPr>
        <w:tblHeader/>
      </w:trPr>
    </w:tblStylePr>
  </w:style>
  <w:style w:type="character" w:styleId="UnresolvedMention">
    <w:name w:val="Unresolved Mention"/>
    <w:basedOn w:val="DefaultParagraphFont"/>
    <w:uiPriority w:val="99"/>
    <w:semiHidden/>
    <w:unhideWhenUsed/>
    <w:rsid w:val="00B05C97"/>
    <w:rPr>
      <w:color w:val="605E5C"/>
      <w:shd w:val="clear" w:color="auto" w:fill="E1DFDD"/>
    </w:rPr>
  </w:style>
  <w:style w:type="character" w:styleId="FollowedHyperlink">
    <w:name w:val="FollowedHyperlink"/>
    <w:basedOn w:val="DefaultParagraphFont"/>
    <w:uiPriority w:val="99"/>
    <w:semiHidden/>
    <w:unhideWhenUsed/>
    <w:rsid w:val="00B05C97"/>
    <w:rPr>
      <w:color w:val="51626F" w:themeColor="followedHyperlink"/>
      <w:u w:val="single"/>
    </w:rPr>
  </w:style>
  <w:style w:type="character" w:customStyle="1" w:styleId="NormalIndentChar">
    <w:name w:val="Normal Indent Char"/>
    <w:basedOn w:val="DefaultParagraphFont"/>
    <w:link w:val="NormalIndent"/>
    <w:uiPriority w:val="99"/>
    <w:rsid w:val="00DF2758"/>
    <w:rPr>
      <w:rFonts w:ascii="Arial" w:eastAsia="Times New Roman"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svg"/></Relationships>
</file>

<file path=word/_rels/header3.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AARTemplates\Document.dotx" TargetMode="External"/></Relationships>
</file>

<file path=word/theme/theme1.xml><?xml version="1.0" encoding="utf-8"?>
<a:theme xmlns:a="http://schemas.openxmlformats.org/drawingml/2006/main" name="Allens">
  <a:themeElements>
    <a:clrScheme name="Allens Colour Palette">
      <a:dk1>
        <a:srgbClr val="000000"/>
      </a:dk1>
      <a:lt1>
        <a:sysClr val="window" lastClr="FFFFFF"/>
      </a:lt1>
      <a:dk2>
        <a:srgbClr val="0074BF"/>
      </a:dk2>
      <a:lt2>
        <a:srgbClr val="AEBBBE"/>
      </a:lt2>
      <a:accent1>
        <a:srgbClr val="0074BF"/>
      </a:accent1>
      <a:accent2>
        <a:srgbClr val="51626F"/>
      </a:accent2>
      <a:accent3>
        <a:srgbClr val="AF005F"/>
      </a:accent3>
      <a:accent4>
        <a:srgbClr val="7EA8AD"/>
      </a:accent4>
      <a:accent5>
        <a:srgbClr val="799900"/>
      </a:accent5>
      <a:accent6>
        <a:srgbClr val="7A699C"/>
      </a:accent6>
      <a:hlink>
        <a:srgbClr val="0074BF"/>
      </a:hlink>
      <a:folHlink>
        <a:srgbClr val="51626F"/>
      </a:folHlink>
    </a:clrScheme>
    <a:fontScheme name="TheSans W">
      <a:majorFont>
        <a:latin typeface="TheSansB W7 Bold"/>
        <a:ea typeface=""/>
        <a:cs typeface=""/>
      </a:majorFont>
      <a:minorFont>
        <a:latin typeface="TheSansB W5 Plai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DE8CBA-A6DA-4CCE-8811-C5D8A0125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Document.dotx</Template>
  <TotalTime>1</TotalTime>
  <Pages>6</Pages>
  <Words>894</Words>
  <Characters>5098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Allens</vt:lpstr>
    </vt:vector>
  </TitlesOfParts>
  <Company>Allens</Company>
  <LinksUpToDate>false</LinksUpToDate>
  <CharactersWithSpaces>5981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Allens</dc:title>
  <dc:subject>Document.dotx</dc:subject>
  <dc:creator>Allens</dc:creator>
  <dc:description>15/08/2022 10:50AM OFF-632, OFF-633_x000d_
05/06/2022 8:55PM update and set Table Grid as default table style having before 5pt and after 0, multiple line 1.2 spacing_x000d_
8/12/2021 11:28AM: 200yr logo svg_x000d_
24/10/2021 9:43PM resize 200 years logo _x000d_
24/10/2021 10:28AM update logo not locked_x000d_
17/10/2021 8;13PM latest version with 200 years logo_x000d_
01/07/2020 3:03PM latest version with Title metadata updated to "Allens"</dc:description>
  <cp:lastModifiedBy>Allens</cp:lastModifiedBy>
  <cp:revision>2</cp:revision>
  <dcterms:created xsi:type="dcterms:W3CDTF">2025-02-11T06:34:00Z</dcterms:created>
  <dcterms:modified xsi:type="dcterms:W3CDTF">2025-02-11T06:34:00Z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ManageDocNum">
    <vt:lpwstr>811299446</vt:lpwstr>
  </property>
  <property fmtid="{D5CDD505-2E9C-101B-9397-08002B2CF9AE}" pid="3" name="iManageAuthorID">
    <vt:lpwstr>MNZS</vt:lpwstr>
  </property>
  <property fmtid="{D5CDD505-2E9C-101B-9397-08002B2CF9AE}" pid="4" name="iManageAuthorName">
    <vt:lpwstr>Hunt, Madeleine</vt:lpwstr>
  </property>
  <property fmtid="{D5CDD505-2E9C-101B-9397-08002B2CF9AE}" pid="5" name="iManageVersion">
    <vt:lpwstr>5</vt:lpwstr>
  </property>
  <property fmtid="{D5CDD505-2E9C-101B-9397-08002B2CF9AE}" pid="6" name="iManageLastEditDate">
    <vt:lpwstr>2/11/2025 6:03:48 AM</vt:lpwstr>
  </property>
  <property fmtid="{D5CDD505-2E9C-101B-9397-08002B2CF9AE}" pid="7" name="iManageTypistID">
    <vt:lpwstr>YUJS</vt:lpwstr>
  </property>
  <property fmtid="{D5CDD505-2E9C-101B-9397-08002B2CF9AE}" pid="8" name="iManageTypistName">
    <vt:lpwstr>James, Lisa</vt:lpwstr>
  </property>
  <property fmtid="{D5CDD505-2E9C-101B-9397-08002B2CF9AE}" pid="9" name="iManageTypeID">
    <vt:lpwstr>DOC</vt:lpwstr>
  </property>
  <property fmtid="{D5CDD505-2E9C-101B-9397-08002B2CF9AE}" pid="10" name="iManageFileName">
    <vt:lpwstr>MASTER - A-Suite - Directors' Circulating Resolution [Updated 18 December 2024]</vt:lpwstr>
  </property>
  <property fmtid="{D5CDD505-2E9C-101B-9397-08002B2CF9AE}" pid="11" name="iManageCreateDate">
    <vt:lpwstr>2/11/2025 6:03:47 AM</vt:lpwstr>
  </property>
  <property fmtid="{D5CDD505-2E9C-101B-9397-08002B2CF9AE}" pid="12" name="iManageMatterNumber">
    <vt:lpwstr>MNZS</vt:lpwstr>
  </property>
  <property fmtid="{D5CDD505-2E9C-101B-9397-08002B2CF9AE}" pid="13" name="iManageMatterDesc">
    <vt:lpwstr>Hunt, Madeleine</vt:lpwstr>
  </property>
  <property fmtid="{D5CDD505-2E9C-101B-9397-08002B2CF9AE}" pid="14" name="iManageDocumentID">
    <vt:lpwstr>DMS!811299446.5</vt:lpwstr>
  </property>
  <property fmtid="{D5CDD505-2E9C-101B-9397-08002B2CF9AE}" pid="15" name="iManageTypeDesc">
    <vt:lpwstr>Document, Miscellaneous, Project, Text or Web content</vt:lpwstr>
  </property>
  <property fmtid="{D5CDD505-2E9C-101B-9397-08002B2CF9AE}" pid="16" name="iManageClientID">
    <vt:lpwstr>PERSONAL</vt:lpwstr>
  </property>
  <property fmtid="{D5CDD505-2E9C-101B-9397-08002B2CF9AE}" pid="17" name="iManageIsCheckedOut">
    <vt:bool>true</vt:bool>
  </property>
  <property fmtid="{D5CDD505-2E9C-101B-9397-08002B2CF9AE}" pid="18" name="iManageDocFooter">
    <vt:lpwstr>MNZS 811299446v5 MNZS</vt:lpwstr>
  </property>
  <property fmtid="{D5CDD505-2E9C-101B-9397-08002B2CF9AE}" pid="19" name="iManageDatabaseName">
    <vt:lpwstr>DMS</vt:lpwstr>
  </property>
  <property fmtid="{D5CDD505-2E9C-101B-9397-08002B2CF9AE}" pid="20" name="DOCSDocTypeID">
    <vt:lpwstr>Document</vt:lpwstr>
  </property>
  <property fmtid="{D5CDD505-2E9C-101B-9397-08002B2CF9AE}" pid="21" name="iManageFooter">
    <vt:lpwstr>#813459616v1&lt;DMS&gt; - Running Sheet for Allens Accelerate branding updates</vt:lpwstr>
  </property>
</Properties>
</file>